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F11" w:rsidRPr="00A9205E" w:rsidRDefault="004E5107" w:rsidP="00CE550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SARE </w:t>
      </w:r>
      <w:r w:rsidR="00CF5DC7">
        <w:rPr>
          <w:b/>
          <w:sz w:val="36"/>
          <w:szCs w:val="36"/>
        </w:rPr>
        <w:t xml:space="preserve">Project Poster </w:t>
      </w:r>
      <w:r>
        <w:rPr>
          <w:b/>
          <w:sz w:val="36"/>
          <w:szCs w:val="36"/>
        </w:rPr>
        <w:t>Templates: Tips and Instructions</w:t>
      </w:r>
    </w:p>
    <w:p w:rsidR="00CF5DC7" w:rsidRDefault="00CF5DC7" w:rsidP="00A9205E">
      <w:pPr>
        <w:pStyle w:val="ListParagraph"/>
        <w:ind w:left="0"/>
      </w:pPr>
      <w:r>
        <w:t>These templates are intended for creating large posters that include important details about the SARE-funded trial, demonstration or research that is the basis for your field day. They were made in PowerPoint.</w:t>
      </w:r>
      <w:r w:rsidR="004D66A3">
        <w:t xml:space="preserve"> If your field day is unrelated to a SARE grant, please do not use these templates.</w:t>
      </w:r>
      <w:r w:rsidR="00567440">
        <w:t xml:space="preserve"> These instructions provide general guidance on how to add content to the template and how to get it printed. Detailed instructions for using PowerPoint are available online through a quick internet search.</w:t>
      </w:r>
    </w:p>
    <w:p w:rsidR="00CF5DC7" w:rsidRPr="00A9205E" w:rsidRDefault="00CF5DC7" w:rsidP="00A9205E">
      <w:pPr>
        <w:pStyle w:val="ListParagraph"/>
        <w:ind w:left="0"/>
      </w:pPr>
    </w:p>
    <w:p w:rsidR="00C06777" w:rsidRDefault="00C06777" w:rsidP="00C06777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Printing your </w:t>
      </w:r>
      <w:r w:rsidR="00CF5DC7">
        <w:rPr>
          <w:b/>
          <w:sz w:val="28"/>
          <w:szCs w:val="28"/>
        </w:rPr>
        <w:t>Poster</w:t>
      </w:r>
    </w:p>
    <w:p w:rsidR="00394AF2" w:rsidRPr="00394AF2" w:rsidRDefault="00C06777" w:rsidP="00C06777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C06777">
        <w:t>There</w:t>
      </w:r>
      <w:r>
        <w:t xml:space="preserve"> are numerous options for printing your </w:t>
      </w:r>
      <w:r w:rsidR="00CF5DC7">
        <w:t>poster</w:t>
      </w:r>
      <w:r>
        <w:t xml:space="preserve">. If you don’t have a favorite local printer, </w:t>
      </w:r>
      <w:r w:rsidR="00144F27">
        <w:t xml:space="preserve">consider options that offer online ordering and delivery, such as </w:t>
      </w:r>
      <w:r>
        <w:t>FedEx</w:t>
      </w:r>
      <w:r w:rsidR="00067429">
        <w:t xml:space="preserve"> (</w:t>
      </w:r>
      <w:hyperlink r:id="rId5" w:history="1">
        <w:r w:rsidR="00067429" w:rsidRPr="00465599">
          <w:rPr>
            <w:rStyle w:val="Hyperlink"/>
          </w:rPr>
          <w:t>http://fedex.com/</w:t>
        </w:r>
      </w:hyperlink>
      <w:r w:rsidR="00067429">
        <w:t xml:space="preserve">), </w:t>
      </w:r>
      <w:proofErr w:type="spellStart"/>
      <w:r w:rsidR="00067429">
        <w:t>VistaPrint</w:t>
      </w:r>
      <w:proofErr w:type="spellEnd"/>
      <w:r w:rsidR="00067429">
        <w:t xml:space="preserve"> (</w:t>
      </w:r>
      <w:hyperlink r:id="rId6" w:history="1">
        <w:r w:rsidR="00067429" w:rsidRPr="00465599">
          <w:rPr>
            <w:rStyle w:val="Hyperlink"/>
          </w:rPr>
          <w:t>http://vistaprint.com/</w:t>
        </w:r>
      </w:hyperlink>
      <w:r w:rsidR="00067429">
        <w:t>) and Staples (</w:t>
      </w:r>
      <w:hyperlink r:id="rId7" w:history="1">
        <w:r w:rsidR="00067429" w:rsidRPr="00465599">
          <w:rPr>
            <w:rStyle w:val="Hyperlink"/>
          </w:rPr>
          <w:t>http://staples.com/</w:t>
        </w:r>
      </w:hyperlink>
      <w:r w:rsidR="00067429">
        <w:t>).</w:t>
      </w:r>
    </w:p>
    <w:p w:rsidR="00C06777" w:rsidRPr="00394AF2" w:rsidRDefault="00394AF2" w:rsidP="00C0677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t xml:space="preserve">Options at each </w:t>
      </w:r>
      <w:r w:rsidR="00144F27">
        <w:t xml:space="preserve">printer will </w:t>
      </w:r>
      <w:r>
        <w:t xml:space="preserve">vary greatly. You can choose a poster, banner or sign, depending or your needs and mounting </w:t>
      </w:r>
      <w:r w:rsidR="006E46DA">
        <w:t>requirements</w:t>
      </w:r>
      <w:r>
        <w:t>.</w:t>
      </w:r>
      <w:r w:rsidR="00144F27">
        <w:t xml:space="preserve"> Contact a printer or look on their website to learn about the options.</w:t>
      </w:r>
    </w:p>
    <w:p w:rsidR="00394AF2" w:rsidRPr="00696CBD" w:rsidRDefault="00696CBD" w:rsidP="00C0677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t>All onsite templates are pre-set at the following dimensions:</w:t>
      </w:r>
    </w:p>
    <w:p w:rsidR="00696CBD" w:rsidRPr="005D779C" w:rsidRDefault="005D779C" w:rsidP="00696CBD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5D779C">
        <w:rPr>
          <w:i/>
        </w:rPr>
        <w:t>Horizontal</w:t>
      </w:r>
      <w:r w:rsidR="002E23D6">
        <w:t>:</w:t>
      </w:r>
      <w:r w:rsidR="002E23D6">
        <w:tab/>
      </w:r>
      <w:r>
        <w:t xml:space="preserve">48” wide </w:t>
      </w:r>
      <w:r w:rsidR="002E23D6">
        <w:t>by</w:t>
      </w:r>
      <w:r>
        <w:t xml:space="preserve"> 36” high.</w:t>
      </w:r>
    </w:p>
    <w:p w:rsidR="005D779C" w:rsidRPr="007454AB" w:rsidRDefault="005D779C" w:rsidP="005D779C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i/>
        </w:rPr>
        <w:t>Vertical</w:t>
      </w:r>
      <w:r w:rsidR="002E23D6">
        <w:t>:</w:t>
      </w:r>
      <w:r w:rsidR="002E23D6">
        <w:tab/>
      </w:r>
      <w:r>
        <w:t>36” wide by 48” high.</w:t>
      </w:r>
    </w:p>
    <w:p w:rsidR="00444D76" w:rsidRPr="00144F27" w:rsidRDefault="002E23D6" w:rsidP="00144F2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t>FedEx accepts this siz</w:t>
      </w:r>
      <w:r w:rsidR="00144F27">
        <w:t xml:space="preserve">e for plastic signs and posters; </w:t>
      </w:r>
      <w:r>
        <w:t>Staples accepts this size for banners (</w:t>
      </w:r>
      <w:r w:rsidR="004B047F">
        <w:t xml:space="preserve">indoor and </w:t>
      </w:r>
      <w:r>
        <w:t>outdoor vinyl)</w:t>
      </w:r>
      <w:r w:rsidR="00144F27">
        <w:t xml:space="preserve">; </w:t>
      </w:r>
      <w:proofErr w:type="spellStart"/>
      <w:r w:rsidR="00144F27">
        <w:t>VistaP</w:t>
      </w:r>
      <w:r w:rsidR="00444D76">
        <w:t>rint</w:t>
      </w:r>
      <w:proofErr w:type="spellEnd"/>
      <w:r w:rsidR="00444D76">
        <w:t xml:space="preserve"> accepts this size for posters.</w:t>
      </w:r>
    </w:p>
    <w:p w:rsidR="0094452F" w:rsidRPr="005D779C" w:rsidRDefault="0094452F" w:rsidP="007454A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t>The template can be scaled to a smaller size</w:t>
      </w:r>
      <w:r w:rsidR="00144F27">
        <w:t xml:space="preserve">, but it will need to meet certain aspect ratios </w:t>
      </w:r>
      <w:r w:rsidR="004D66A3">
        <w:t>based on your printer’s requirements</w:t>
      </w:r>
      <w:r>
        <w:t>. Contact your printer for advice on how to do this.</w:t>
      </w:r>
    </w:p>
    <w:p w:rsidR="00C06777" w:rsidRDefault="00C06777" w:rsidP="00A9205E">
      <w:pPr>
        <w:pStyle w:val="ListParagraph"/>
        <w:ind w:left="0"/>
        <w:rPr>
          <w:b/>
          <w:sz w:val="28"/>
          <w:szCs w:val="28"/>
        </w:rPr>
      </w:pPr>
    </w:p>
    <w:p w:rsidR="00A9205E" w:rsidRPr="00144F27" w:rsidRDefault="00A9205E" w:rsidP="00A9205E">
      <w:pPr>
        <w:pStyle w:val="ListParagraph"/>
        <w:ind w:left="0"/>
        <w:rPr>
          <w:b/>
          <w:sz w:val="28"/>
          <w:szCs w:val="28"/>
        </w:rPr>
      </w:pPr>
      <w:r w:rsidRPr="00DD6BFB">
        <w:rPr>
          <w:b/>
          <w:sz w:val="28"/>
          <w:szCs w:val="28"/>
        </w:rPr>
        <w:t>Fonts and Colors</w:t>
      </w:r>
    </w:p>
    <w:p w:rsidR="00A00A48" w:rsidRDefault="00A00A48" w:rsidP="00CE550D">
      <w:pPr>
        <w:pStyle w:val="ListParagraph"/>
        <w:numPr>
          <w:ilvl w:val="0"/>
          <w:numId w:val="1"/>
        </w:numPr>
      </w:pPr>
      <w:r>
        <w:t xml:space="preserve">These </w:t>
      </w:r>
      <w:r w:rsidR="004D66A3">
        <w:t xml:space="preserve">poster </w:t>
      </w:r>
      <w:r>
        <w:t>templates</w:t>
      </w:r>
      <w:r w:rsidR="00CE550D">
        <w:t xml:space="preserve"> have the fonts, colors, and font sizes </w:t>
      </w:r>
      <w:r>
        <w:t>predefined</w:t>
      </w:r>
      <w:r w:rsidR="00CE550D">
        <w:t>. We sugge</w:t>
      </w:r>
      <w:r>
        <w:t>st using these recommendations.</w:t>
      </w:r>
    </w:p>
    <w:p w:rsidR="00CE550D" w:rsidRPr="004D66A3" w:rsidRDefault="004D66A3" w:rsidP="00CE550D">
      <w:pPr>
        <w:pStyle w:val="ListParagraph"/>
        <w:numPr>
          <w:ilvl w:val="0"/>
          <w:numId w:val="1"/>
        </w:numPr>
      </w:pPr>
      <w:r>
        <w:rPr>
          <w:bCs/>
        </w:rPr>
        <w:t xml:space="preserve">You may resize font in text boxes or headers if it is required to make text fit properly. However, the predefined sizes were chosen based on readability for a poster of this size and purpose. </w:t>
      </w:r>
      <w:r w:rsidR="00CE550D" w:rsidRPr="00A9205E">
        <w:rPr>
          <w:bCs/>
          <w:i/>
        </w:rPr>
        <w:t xml:space="preserve">Note that 18pt-20pt </w:t>
      </w:r>
      <w:r>
        <w:rPr>
          <w:bCs/>
          <w:i/>
        </w:rPr>
        <w:t xml:space="preserve">font </w:t>
      </w:r>
      <w:r w:rsidR="00CE550D" w:rsidRPr="00A9205E">
        <w:rPr>
          <w:bCs/>
          <w:i/>
        </w:rPr>
        <w:t xml:space="preserve">is the </w:t>
      </w:r>
      <w:r w:rsidR="00CE550D" w:rsidRPr="00A9205E">
        <w:rPr>
          <w:bCs/>
          <w:i/>
          <w:u w:val="single"/>
        </w:rPr>
        <w:t>minimum</w:t>
      </w:r>
      <w:r w:rsidR="00CE550D" w:rsidRPr="00A9205E">
        <w:rPr>
          <w:bCs/>
          <w:i/>
        </w:rPr>
        <w:t xml:space="preserve"> size recommended for readability </w:t>
      </w:r>
      <w:r>
        <w:rPr>
          <w:bCs/>
          <w:i/>
        </w:rPr>
        <w:t xml:space="preserve">when standing </w:t>
      </w:r>
      <w:r w:rsidR="00CE550D" w:rsidRPr="00A9205E">
        <w:rPr>
          <w:bCs/>
          <w:i/>
        </w:rPr>
        <w:t>at a two-foot distance.</w:t>
      </w:r>
    </w:p>
    <w:p w:rsidR="004D66A3" w:rsidRPr="00A00A48" w:rsidRDefault="004D66A3" w:rsidP="00CE550D">
      <w:pPr>
        <w:pStyle w:val="ListParagraph"/>
        <w:numPr>
          <w:ilvl w:val="0"/>
          <w:numId w:val="1"/>
        </w:numPr>
      </w:pPr>
      <w:r>
        <w:rPr>
          <w:bCs/>
        </w:rPr>
        <w:t xml:space="preserve">Detailed font recommendations are in the </w:t>
      </w:r>
      <w:r w:rsidR="00567440">
        <w:rPr>
          <w:bCs/>
        </w:rPr>
        <w:t xml:space="preserve">margin of the </w:t>
      </w:r>
      <w:r>
        <w:rPr>
          <w:bCs/>
        </w:rPr>
        <w:t>PowerPoint file:</w:t>
      </w:r>
    </w:p>
    <w:p w:rsidR="00A00A48" w:rsidRPr="00CE550D" w:rsidRDefault="00A00A48" w:rsidP="004D66A3">
      <w:pPr>
        <w:ind w:left="720"/>
      </w:pPr>
      <w:r>
        <w:rPr>
          <w:noProof/>
        </w:rPr>
        <w:drawing>
          <wp:inline distT="0" distB="0" distL="0" distR="0">
            <wp:extent cx="5079644" cy="2915066"/>
            <wp:effectExtent l="19050" t="0" r="6706" b="0"/>
            <wp:docPr id="3" name="Picture 3" descr="C:\Users\Herb\Desktop\Microsoft PowerPoint non-commercial use - [On-site_template_WSARE_horizontal_fin_2017-02-01_13_13_000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rb\Desktop\Microsoft PowerPoint non-commercial use - [On-site_template_WSARE_horizontal_fin_2017-02-01_13_13_00015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296" cy="291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BFB" w:rsidRDefault="00DD6BFB" w:rsidP="00CE550D">
      <w:pPr>
        <w:pStyle w:val="ListParagraph"/>
        <w:numPr>
          <w:ilvl w:val="0"/>
          <w:numId w:val="1"/>
        </w:numPr>
      </w:pPr>
      <w:r>
        <w:lastRenderedPageBreak/>
        <w:t>The color scheme for each region’s template is based on the SARE style guide. Altering colors is not necessary.</w:t>
      </w:r>
    </w:p>
    <w:p w:rsidR="00DD6BFB" w:rsidRDefault="00DD6BFB" w:rsidP="00DD6BFB">
      <w:pPr>
        <w:rPr>
          <w:b/>
          <w:sz w:val="28"/>
          <w:szCs w:val="28"/>
        </w:rPr>
      </w:pPr>
      <w:r w:rsidRPr="000C023B">
        <w:rPr>
          <w:b/>
          <w:sz w:val="28"/>
          <w:szCs w:val="28"/>
        </w:rPr>
        <w:t>Content Boxes</w:t>
      </w:r>
    </w:p>
    <w:p w:rsidR="00F271B0" w:rsidRPr="00F271B0" w:rsidRDefault="00F271B0" w:rsidP="00F271B0">
      <w:pPr>
        <w:rPr>
          <w:b/>
        </w:rPr>
      </w:pPr>
      <w:r w:rsidRPr="00F271B0">
        <w:rPr>
          <w:b/>
        </w:rPr>
        <w:t xml:space="preserve">Copying </w:t>
      </w:r>
      <w:r>
        <w:rPr>
          <w:b/>
        </w:rPr>
        <w:t>and Duplicating Content Boxes</w:t>
      </w:r>
    </w:p>
    <w:p w:rsidR="00CE550D" w:rsidRDefault="00CE550D" w:rsidP="00CE550D">
      <w:pPr>
        <w:pStyle w:val="ListParagraph"/>
        <w:numPr>
          <w:ilvl w:val="0"/>
          <w:numId w:val="1"/>
        </w:numPr>
      </w:pPr>
      <w:r>
        <w:t xml:space="preserve">Content boxes can be copied and pasted as needed throughout the </w:t>
      </w:r>
      <w:r w:rsidR="004D66A3">
        <w:t>poster</w:t>
      </w:r>
      <w:r w:rsidR="00F271B0">
        <w:t>. The content can then be replaced or edited.</w:t>
      </w:r>
    </w:p>
    <w:p w:rsidR="00CE550D" w:rsidRDefault="00DD6BFB" w:rsidP="00CE550D">
      <w:pPr>
        <w:pStyle w:val="ListParagraph"/>
        <w:numPr>
          <w:ilvl w:val="1"/>
          <w:numId w:val="1"/>
        </w:numPr>
      </w:pPr>
      <w:r>
        <w:t>To select</w:t>
      </w:r>
      <w:r w:rsidR="000A54C5">
        <w:t xml:space="preserve"> a content box for copying, </w:t>
      </w:r>
      <w:r>
        <w:t>hover near an edge until you see the four-way arrow, then click on it.</w:t>
      </w:r>
    </w:p>
    <w:p w:rsidR="000A54C5" w:rsidRDefault="000A54C5" w:rsidP="000A54C5">
      <w:pPr>
        <w:ind w:left="1080"/>
      </w:pPr>
      <w:r>
        <w:rPr>
          <w:noProof/>
        </w:rPr>
        <w:drawing>
          <wp:inline distT="0" distB="0" distL="0" distR="0">
            <wp:extent cx="2175510" cy="1190431"/>
            <wp:effectExtent l="19050" t="0" r="0" b="0"/>
            <wp:docPr id="4" name="Picture 4" descr="C:\Users\Herb\Desktop\Microsoft PowerPoint non-commercial use - [On-site_template_WSARE_horizontal_fin_2017-02-01_13_22_000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rb\Desktop\Microsoft PowerPoint non-commercial use - [On-site_template_WSARE_horizontal_fin_2017-02-01_13_22_00015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700" cy="119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4C5" w:rsidRDefault="000A54C5" w:rsidP="000A54C5">
      <w:pPr>
        <w:ind w:left="1080"/>
      </w:pPr>
      <w:r>
        <w:rPr>
          <w:noProof/>
        </w:rPr>
        <w:drawing>
          <wp:inline distT="0" distB="0" distL="0" distR="0">
            <wp:extent cx="2818990" cy="885139"/>
            <wp:effectExtent l="19050" t="0" r="410" b="0"/>
            <wp:docPr id="5" name="Picture 5" descr="C:\Users\Herb\Desktop\Microsoft PowerPoint non-commercial use - [On-site_template_WSARE_horizontal_fin_2017-02-01_13_22_000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erb\Desktop\Microsoft PowerPoint non-commercial use - [On-site_template_WSARE_horizontal_fin_2017-02-01_13_22_00015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823" cy="885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04E" w:rsidRDefault="00322432" w:rsidP="0045504E">
      <w:pPr>
        <w:pStyle w:val="ListParagraph"/>
        <w:numPr>
          <w:ilvl w:val="1"/>
          <w:numId w:val="1"/>
        </w:numPr>
      </w:pPr>
      <w:r>
        <w:t xml:space="preserve">Click the </w:t>
      </w:r>
      <w:r w:rsidR="009A37B2">
        <w:t>Copy button on the top menu (under the Home tab) or CTRL-C (Windows) or CMD-C (Mac.) To p</w:t>
      </w:r>
      <w:r>
        <w:t>aste</w:t>
      </w:r>
      <w:r w:rsidR="009A37B2">
        <w:t xml:space="preserve"> the new box, use the Paste</w:t>
      </w:r>
      <w:r>
        <w:t xml:space="preserve"> button or type CTRL-V (Windows) or CMD-V (Mac). The new box will appear over the old box, but offset a little.</w:t>
      </w:r>
    </w:p>
    <w:p w:rsidR="00322432" w:rsidRDefault="00322432" w:rsidP="0045504E">
      <w:pPr>
        <w:pStyle w:val="ListParagraph"/>
        <w:numPr>
          <w:ilvl w:val="1"/>
          <w:numId w:val="1"/>
        </w:numPr>
      </w:pPr>
      <w:r>
        <w:t>Click on the new box to select it and drag to desired location.</w:t>
      </w:r>
    </w:p>
    <w:p w:rsidR="00F271B0" w:rsidRPr="00F271B0" w:rsidRDefault="00F271B0" w:rsidP="00F271B0">
      <w:pPr>
        <w:rPr>
          <w:b/>
        </w:rPr>
      </w:pPr>
      <w:r w:rsidRPr="00567440">
        <w:rPr>
          <w:b/>
        </w:rPr>
        <w:t>Resizing Content Boxes</w:t>
      </w:r>
    </w:p>
    <w:p w:rsidR="004132A7" w:rsidRPr="00F271B0" w:rsidRDefault="00F271B0" w:rsidP="00F271B0">
      <w:pPr>
        <w:pStyle w:val="ListParagraph"/>
        <w:numPr>
          <w:ilvl w:val="0"/>
          <w:numId w:val="1"/>
        </w:numPr>
      </w:pPr>
      <w:r>
        <w:rPr>
          <w:bCs/>
        </w:rPr>
        <w:t>C</w:t>
      </w:r>
      <w:r w:rsidR="00CE550D" w:rsidRPr="00CE550D">
        <w:rPr>
          <w:bCs/>
        </w:rPr>
        <w:t>lick inside the box, then click and drag one of the squares that ap</w:t>
      </w:r>
      <w:r w:rsidR="00CE550D">
        <w:rPr>
          <w:bCs/>
        </w:rPr>
        <w:t>pear on the corners of the box</w:t>
      </w:r>
    </w:p>
    <w:p w:rsidR="00F271B0" w:rsidRDefault="00F271B0" w:rsidP="00F271B0">
      <w:pPr>
        <w:ind w:left="720"/>
      </w:pPr>
      <w:r>
        <w:rPr>
          <w:noProof/>
        </w:rPr>
        <w:drawing>
          <wp:inline distT="0" distB="0" distL="0" distR="0">
            <wp:extent cx="2175510" cy="1157873"/>
            <wp:effectExtent l="19050" t="0" r="0" b="0"/>
            <wp:docPr id="6" name="Picture 6" descr="C:\Users\Herb\Desktop\Microsoft PowerPoint non-commercial use - [On-site_template_WSARE_horizontal_fin_2017-02-01_13_31_000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erb\Desktop\Microsoft PowerPoint non-commercial use - [On-site_template_WSARE_horizontal_fin_2017-02-01_13_31_00016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686" cy="1157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F08" w:rsidRPr="00CE550D" w:rsidRDefault="00ED4F08" w:rsidP="00ED4F08">
      <w:pPr>
        <w:ind w:left="720"/>
      </w:pPr>
      <w:r>
        <w:rPr>
          <w:noProof/>
        </w:rPr>
        <w:drawing>
          <wp:inline distT="0" distB="0" distL="0" distR="0">
            <wp:extent cx="2082895" cy="1512221"/>
            <wp:effectExtent l="19050" t="0" r="0" b="0"/>
            <wp:docPr id="7" name="Picture 7" descr="C:\Users\Herb\Desktop\Microsoft PowerPoint non-commercial use - [On-site_template_WSARE_horizontal_fin_2017-02-01_13_32_00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erb\Desktop\Microsoft PowerPoint non-commercial use - [On-site_template_WSARE_horizontal_fin_2017-02-01_13_32_00016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228" cy="15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506" w:rsidRDefault="00CF6C24" w:rsidP="000E43A7">
      <w:pPr>
        <w:pStyle w:val="ListParagraph"/>
        <w:numPr>
          <w:ilvl w:val="0"/>
          <w:numId w:val="1"/>
        </w:numPr>
      </w:pPr>
      <w:r>
        <w:t xml:space="preserve">Release </w:t>
      </w:r>
      <w:r w:rsidR="00384A27">
        <w:t xml:space="preserve">the </w:t>
      </w:r>
      <w:r>
        <w:t>mouse, click inside box, then t</w:t>
      </w:r>
      <w:r w:rsidR="00CE550D">
        <w:t xml:space="preserve">ype </w:t>
      </w:r>
      <w:r>
        <w:t>or edit text in the content box</w:t>
      </w:r>
      <w:r w:rsidR="005F0506">
        <w:t>.</w:t>
      </w:r>
    </w:p>
    <w:p w:rsidR="00567440" w:rsidRPr="00567440" w:rsidRDefault="00567440" w:rsidP="00567440">
      <w:pPr>
        <w:rPr>
          <w:b/>
        </w:rPr>
      </w:pPr>
      <w:r>
        <w:rPr>
          <w:b/>
        </w:rPr>
        <w:lastRenderedPageBreak/>
        <w:t>Usi</w:t>
      </w:r>
      <w:r w:rsidRPr="00567440">
        <w:rPr>
          <w:b/>
        </w:rPr>
        <w:t>ng Guides for Aligning Content B</w:t>
      </w:r>
      <w:r>
        <w:rPr>
          <w:b/>
        </w:rPr>
        <w:t>oxes and Graphics</w:t>
      </w:r>
    </w:p>
    <w:p w:rsidR="00567440" w:rsidRPr="00567440" w:rsidRDefault="00567440" w:rsidP="00567440">
      <w:pPr>
        <w:pStyle w:val="ListParagraph"/>
        <w:numPr>
          <w:ilvl w:val="0"/>
          <w:numId w:val="1"/>
        </w:numPr>
      </w:pPr>
      <w:r>
        <w:t xml:space="preserve">The templates include vertical guides to help you align content (text boxes, images, </w:t>
      </w:r>
      <w:proofErr w:type="spellStart"/>
      <w:r>
        <w:t>etc</w:t>
      </w:r>
      <w:proofErr w:type="spellEnd"/>
      <w:r>
        <w:t xml:space="preserve">) in columns. Guides are dotted lines that appear on the screen but not in print. As you are moving or resizing a content box and bring it near a guide, its edge will momentarily lock to the guide. Turn guides on/off in the View menu&gt;Guides checkbox. </w:t>
      </w:r>
    </w:p>
    <w:p w:rsidR="00CE550D" w:rsidRPr="005F0506" w:rsidRDefault="00567440" w:rsidP="005F0506">
      <w:pPr>
        <w:rPr>
          <w:b/>
        </w:rPr>
      </w:pPr>
      <w:r>
        <w:rPr>
          <w:b/>
        </w:rPr>
        <w:t xml:space="preserve">Content </w:t>
      </w:r>
      <w:r w:rsidR="00CE550D" w:rsidRPr="005F0506">
        <w:rPr>
          <w:b/>
        </w:rPr>
        <w:t xml:space="preserve">Boxes for </w:t>
      </w:r>
      <w:r>
        <w:rPr>
          <w:b/>
        </w:rPr>
        <w:t>Tables</w:t>
      </w:r>
      <w:r w:rsidR="00194305">
        <w:rPr>
          <w:b/>
        </w:rPr>
        <w:t xml:space="preserve"> and Images</w:t>
      </w:r>
    </w:p>
    <w:p w:rsidR="00E12C36" w:rsidRPr="000E43A7" w:rsidRDefault="000776BE" w:rsidP="000776BE">
      <w:pPr>
        <w:ind w:left="360"/>
        <w:rPr>
          <w:b/>
          <w:i/>
        </w:rPr>
      </w:pPr>
      <w:r w:rsidRPr="000E43A7">
        <w:rPr>
          <w:b/>
          <w:i/>
        </w:rPr>
        <w:t>Tables</w:t>
      </w:r>
    </w:p>
    <w:p w:rsidR="004132A7" w:rsidRPr="00CE550D" w:rsidRDefault="00567440" w:rsidP="005F0506">
      <w:pPr>
        <w:pStyle w:val="ListParagraph"/>
        <w:numPr>
          <w:ilvl w:val="0"/>
          <w:numId w:val="1"/>
        </w:numPr>
      </w:pPr>
      <w:r>
        <w:rPr>
          <w:bCs/>
        </w:rPr>
        <w:t xml:space="preserve">A basic sample table is provided in the margin of the PowerPoint file. </w:t>
      </w:r>
      <w:r w:rsidR="00CE550D" w:rsidRPr="00CE550D">
        <w:rPr>
          <w:bCs/>
        </w:rPr>
        <w:t xml:space="preserve">To add more rows or columns: put </w:t>
      </w:r>
      <w:r w:rsidR="00C07E19">
        <w:rPr>
          <w:bCs/>
        </w:rPr>
        <w:t xml:space="preserve">the cursor </w:t>
      </w:r>
      <w:r w:rsidR="00CE550D" w:rsidRPr="00CE550D">
        <w:rPr>
          <w:bCs/>
        </w:rPr>
        <w:t xml:space="preserve">in </w:t>
      </w:r>
      <w:r w:rsidR="00C07E19">
        <w:rPr>
          <w:bCs/>
        </w:rPr>
        <w:t xml:space="preserve">a </w:t>
      </w:r>
      <w:r w:rsidR="00CE550D" w:rsidRPr="00CE550D">
        <w:rPr>
          <w:bCs/>
        </w:rPr>
        <w:t xml:space="preserve">row/column next to where you want the new one added, then go to Table Tools&gt;Layout and chose an option </w:t>
      </w:r>
      <w:r w:rsidR="00CE550D">
        <w:rPr>
          <w:bCs/>
        </w:rPr>
        <w:t>(insert above/below/left/right)</w:t>
      </w:r>
    </w:p>
    <w:p w:rsidR="00CE550D" w:rsidRPr="00E12C36" w:rsidRDefault="00CE550D" w:rsidP="005F0506">
      <w:pPr>
        <w:pStyle w:val="ListParagraph"/>
        <w:numPr>
          <w:ilvl w:val="0"/>
          <w:numId w:val="1"/>
        </w:numPr>
      </w:pPr>
      <w:r w:rsidRPr="00CE550D">
        <w:rPr>
          <w:bCs/>
        </w:rPr>
        <w:t>To resize the table: click inside a cell, then click and drag one of the squares that appear on th</w:t>
      </w:r>
      <w:r>
        <w:rPr>
          <w:bCs/>
        </w:rPr>
        <w:t>e corners of the table</w:t>
      </w:r>
    </w:p>
    <w:p w:rsidR="000776BE" w:rsidRDefault="00194305" w:rsidP="00C07E19">
      <w:pPr>
        <w:ind w:left="360"/>
        <w:rPr>
          <w:b/>
          <w:i/>
        </w:rPr>
      </w:pPr>
      <w:r>
        <w:rPr>
          <w:b/>
          <w:i/>
        </w:rPr>
        <w:t>Images</w:t>
      </w:r>
    </w:p>
    <w:p w:rsidR="00E12C36" w:rsidRPr="00194305" w:rsidRDefault="00194305" w:rsidP="00E12C36">
      <w:pPr>
        <w:pStyle w:val="ListParagraph"/>
        <w:numPr>
          <w:ilvl w:val="0"/>
          <w:numId w:val="6"/>
        </w:numPr>
        <w:rPr>
          <w:b/>
        </w:rPr>
      </w:pPr>
      <w:r>
        <w:t xml:space="preserve">Images (photos and graphics) need to meet a certain resolution or image quality requirement in order to print clearly, without being fuzzy or pixelated. This is especially important when printing something large, such as a poster. </w:t>
      </w:r>
      <w:r w:rsidR="00092714">
        <w:t>Resolution requirements may vary by printer (from 150 dpi to 300 dpi), so</w:t>
      </w:r>
      <w:r>
        <w:t xml:space="preserve"> before inserting images contact your preferred printer to learn about their image resolution requirement and how to see if your photos/graphics are sufficient.</w:t>
      </w:r>
    </w:p>
    <w:p w:rsidR="000E43A7" w:rsidRDefault="000E43A7" w:rsidP="00194305">
      <w:pPr>
        <w:rPr>
          <w:b/>
          <w:sz w:val="28"/>
          <w:szCs w:val="28"/>
        </w:rPr>
      </w:pPr>
      <w:r w:rsidRPr="000C023B">
        <w:rPr>
          <w:b/>
          <w:sz w:val="28"/>
          <w:szCs w:val="28"/>
        </w:rPr>
        <w:t>SARE Award Numbers, Logos and Sponsors</w:t>
      </w:r>
    </w:p>
    <w:p w:rsidR="00092714" w:rsidRDefault="00846529" w:rsidP="00092714">
      <w:r>
        <w:t xml:space="preserve">If your field day is associated with a SARE-funded project, you </w:t>
      </w:r>
      <w:r w:rsidRPr="00846529">
        <w:rPr>
          <w:b/>
        </w:rPr>
        <w:t>must</w:t>
      </w:r>
      <w:r>
        <w:t xml:space="preserve"> include the USDA logo, SARE logo and award paragraph as they appea</w:t>
      </w:r>
      <w:r w:rsidR="00092714">
        <w:t>r</w:t>
      </w:r>
      <w:r>
        <w:t xml:space="preserve"> in the footer of the sign template.</w:t>
      </w:r>
    </w:p>
    <w:p w:rsidR="00846529" w:rsidRPr="00092714" w:rsidRDefault="00846529" w:rsidP="00092714">
      <w:pPr>
        <w:pStyle w:val="ListParagraph"/>
        <w:numPr>
          <w:ilvl w:val="0"/>
          <w:numId w:val="6"/>
        </w:numPr>
      </w:pPr>
      <w:r>
        <w:t>In the footer of the sign, please enter your USDA-NIFA grant award num</w:t>
      </w:r>
      <w:r w:rsidRPr="00092714">
        <w:t xml:space="preserve">ber and SARE </w:t>
      </w:r>
      <w:proofErr w:type="spellStart"/>
      <w:r w:rsidRPr="00092714">
        <w:t>subaward</w:t>
      </w:r>
      <w:proofErr w:type="spellEnd"/>
      <w:r w:rsidR="00092714" w:rsidRPr="00092714">
        <w:t xml:space="preserve"> number (i.e., project number). </w:t>
      </w:r>
      <w:r w:rsidR="00092714" w:rsidRPr="00092714">
        <w:rPr>
          <w:rFonts w:cs="Arial"/>
          <w:iCs/>
          <w:shd w:val="clear" w:color="auto" w:fill="FFFFFF"/>
        </w:rPr>
        <w:t xml:space="preserve">Your award number and project number are listed in </w:t>
      </w:r>
      <w:r w:rsidR="00092714">
        <w:rPr>
          <w:rFonts w:cs="Arial"/>
          <w:iCs/>
          <w:shd w:val="clear" w:color="auto" w:fill="FFFFFF"/>
        </w:rPr>
        <w:t xml:space="preserve">the </w:t>
      </w:r>
      <w:r w:rsidR="00092714" w:rsidRPr="00092714">
        <w:rPr>
          <w:rFonts w:cs="Arial"/>
          <w:iCs/>
          <w:shd w:val="clear" w:color="auto" w:fill="FFFFFF"/>
        </w:rPr>
        <w:t xml:space="preserve">confirmation letter sent </w:t>
      </w:r>
      <w:r w:rsidR="00092714">
        <w:rPr>
          <w:rFonts w:cs="Arial"/>
          <w:iCs/>
          <w:shd w:val="clear" w:color="auto" w:fill="FFFFFF"/>
        </w:rPr>
        <w:t xml:space="preserve">to you </w:t>
      </w:r>
      <w:r w:rsidR="00092714" w:rsidRPr="00092714">
        <w:rPr>
          <w:rFonts w:cs="Arial"/>
          <w:iCs/>
          <w:shd w:val="clear" w:color="auto" w:fill="FFFFFF"/>
        </w:rPr>
        <w:t xml:space="preserve">when your project was approved. If you have further questions, please contact your </w:t>
      </w:r>
      <w:r w:rsidR="00092714">
        <w:rPr>
          <w:rFonts w:cs="Arial"/>
          <w:iCs/>
          <w:shd w:val="clear" w:color="auto" w:fill="FFFFFF"/>
        </w:rPr>
        <w:t xml:space="preserve">SARE </w:t>
      </w:r>
      <w:bookmarkStart w:id="0" w:name="_GoBack"/>
      <w:bookmarkEnd w:id="0"/>
      <w:r w:rsidR="00092714" w:rsidRPr="00092714">
        <w:rPr>
          <w:rFonts w:cs="Arial"/>
          <w:iCs/>
          <w:shd w:val="clear" w:color="auto" w:fill="FFFFFF"/>
        </w:rPr>
        <w:t>regional office.</w:t>
      </w:r>
    </w:p>
    <w:p w:rsidR="0049511A" w:rsidRDefault="00CE550D" w:rsidP="00840F22">
      <w:pPr>
        <w:pStyle w:val="ListParagraph"/>
        <w:numPr>
          <w:ilvl w:val="0"/>
          <w:numId w:val="1"/>
        </w:numPr>
      </w:pPr>
      <w:r w:rsidRPr="00092714">
        <w:t xml:space="preserve">Zoom into </w:t>
      </w:r>
      <w:r w:rsidR="00846529" w:rsidRPr="00092714">
        <w:t>the paragraph of text in the footer</w:t>
      </w:r>
      <w:r w:rsidR="00384A27" w:rsidRPr="00092714">
        <w:t xml:space="preserve"> and click</w:t>
      </w:r>
      <w:r w:rsidRPr="00092714">
        <w:t xml:space="preserve"> </w:t>
      </w:r>
      <w:r w:rsidR="00846529" w:rsidRPr="00092714">
        <w:t xml:space="preserve">the text box </w:t>
      </w:r>
      <w:r w:rsidRPr="00092714">
        <w:t>to e</w:t>
      </w:r>
      <w:r>
        <w:t>nter award number</w:t>
      </w:r>
      <w:r w:rsidR="00846529">
        <w:t xml:space="preserve">s in place of the </w:t>
      </w:r>
      <w:proofErr w:type="spellStart"/>
      <w:r w:rsidR="00846529">
        <w:t>Xs</w:t>
      </w:r>
      <w:proofErr w:type="spellEnd"/>
      <w:r>
        <w:t xml:space="preserve">. </w:t>
      </w:r>
      <w:r w:rsidR="0049511A">
        <w:rPr>
          <w:noProof/>
        </w:rPr>
        <w:drawing>
          <wp:inline distT="0" distB="0" distL="0" distR="0">
            <wp:extent cx="3982364" cy="1015699"/>
            <wp:effectExtent l="19050" t="0" r="0" b="0"/>
            <wp:docPr id="9" name="Picture 9" descr="C:\Users\Herb\Desktop\Microsoft PowerPoint non-commercial use - [On-site_template_WSARE_vertical final_2017-02-01_15_09_000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erb\Desktop\Microsoft PowerPoint non-commercial use - [On-site_template_WSARE_vertical final_2017-02-01_15_09_00016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807" cy="1015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529" w:rsidRDefault="00846529" w:rsidP="00846529">
      <w:pPr>
        <w:pStyle w:val="ListParagraph"/>
        <w:numPr>
          <w:ilvl w:val="0"/>
          <w:numId w:val="1"/>
        </w:numPr>
      </w:pPr>
      <w:r>
        <w:t xml:space="preserve">At the top of the template, enter the SARE </w:t>
      </w:r>
      <w:proofErr w:type="spellStart"/>
      <w:r>
        <w:t>subaward</w:t>
      </w:r>
      <w:proofErr w:type="spellEnd"/>
      <w:r>
        <w:t xml:space="preserve"> number (project number) and Principal Investigator’s name. Click on the sample project number and enter the actual one. Click on the text “Principal Investigator’s Name” and enter the PI’s name.</w:t>
      </w:r>
    </w:p>
    <w:p w:rsidR="00846529" w:rsidRDefault="00846529" w:rsidP="00846529">
      <w:pPr>
        <w:pStyle w:val="ListParagraph"/>
      </w:pPr>
    </w:p>
    <w:p w:rsidR="00846529" w:rsidRDefault="00846529" w:rsidP="00846529">
      <w:pPr>
        <w:pStyle w:val="ListParagraph"/>
      </w:pPr>
      <w:r>
        <w:rPr>
          <w:noProof/>
        </w:rPr>
        <w:drawing>
          <wp:inline distT="0" distB="0" distL="0" distR="0" wp14:anchorId="7541E185" wp14:editId="7B75A72B">
            <wp:extent cx="5586373" cy="709553"/>
            <wp:effectExtent l="19050" t="0" r="0" b="0"/>
            <wp:docPr id="8" name="Picture 8" descr="C:\Users\Herb\Desktop\Microsoft PowerPoint non-commercial use - [On-site_template_WSARE_vertical final_2017-02-01_15_07_000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erb\Desktop\Microsoft PowerPoint non-commercial use - [On-site_template_WSARE_vertical final_2017-02-01_15_07_00016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994" cy="709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50D" w:rsidRPr="00CE550D" w:rsidRDefault="00846529" w:rsidP="00CE550D">
      <w:pPr>
        <w:pStyle w:val="ListParagraph"/>
        <w:numPr>
          <w:ilvl w:val="0"/>
          <w:numId w:val="1"/>
        </w:numPr>
      </w:pPr>
      <w:r>
        <w:t>There is room to add logos of additional field day sponsors.</w:t>
      </w:r>
    </w:p>
    <w:p w:rsidR="00CE550D" w:rsidRDefault="00CE550D" w:rsidP="00CE550D">
      <w:pPr>
        <w:pStyle w:val="ListParagraph"/>
        <w:ind w:left="1440"/>
      </w:pPr>
    </w:p>
    <w:p w:rsidR="00CE550D" w:rsidRDefault="00CE550D" w:rsidP="00CE550D"/>
    <w:p w:rsidR="00CE550D" w:rsidRDefault="00CE550D" w:rsidP="00CE550D"/>
    <w:sectPr w:rsidR="00CE550D" w:rsidSect="00194305"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B006B"/>
    <w:multiLevelType w:val="hybridMultilevel"/>
    <w:tmpl w:val="0A84C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C6060"/>
    <w:multiLevelType w:val="hybridMultilevel"/>
    <w:tmpl w:val="30E298CC"/>
    <w:lvl w:ilvl="0" w:tplc="5F50F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D69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D0F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A28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AAB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C81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14C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462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667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5881860"/>
    <w:multiLevelType w:val="hybridMultilevel"/>
    <w:tmpl w:val="86A616B2"/>
    <w:lvl w:ilvl="0" w:tplc="05087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50F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F68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506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0E6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00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984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AA5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BE5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85B5457"/>
    <w:multiLevelType w:val="hybridMultilevel"/>
    <w:tmpl w:val="CED42C24"/>
    <w:lvl w:ilvl="0" w:tplc="CEC03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B88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5AA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20C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68E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40E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248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F2E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4AA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0E1534E"/>
    <w:multiLevelType w:val="hybridMultilevel"/>
    <w:tmpl w:val="76FAD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772DD7"/>
    <w:multiLevelType w:val="hybridMultilevel"/>
    <w:tmpl w:val="879A8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0D"/>
    <w:rsid w:val="00034324"/>
    <w:rsid w:val="000369DC"/>
    <w:rsid w:val="00067429"/>
    <w:rsid w:val="000776BE"/>
    <w:rsid w:val="00092714"/>
    <w:rsid w:val="000A54C5"/>
    <w:rsid w:val="000C023B"/>
    <w:rsid w:val="000E43A7"/>
    <w:rsid w:val="00144F27"/>
    <w:rsid w:val="00194305"/>
    <w:rsid w:val="001E5093"/>
    <w:rsid w:val="002E23D6"/>
    <w:rsid w:val="00322432"/>
    <w:rsid w:val="00337914"/>
    <w:rsid w:val="00384A27"/>
    <w:rsid w:val="00394AF2"/>
    <w:rsid w:val="004132A7"/>
    <w:rsid w:val="00444D76"/>
    <w:rsid w:val="0045504E"/>
    <w:rsid w:val="004763F7"/>
    <w:rsid w:val="0049511A"/>
    <w:rsid w:val="004B047F"/>
    <w:rsid w:val="004D66A3"/>
    <w:rsid w:val="004E5107"/>
    <w:rsid w:val="00567440"/>
    <w:rsid w:val="005D779C"/>
    <w:rsid w:val="005F0506"/>
    <w:rsid w:val="006377BD"/>
    <w:rsid w:val="00696CBD"/>
    <w:rsid w:val="006E46DA"/>
    <w:rsid w:val="007454AB"/>
    <w:rsid w:val="007976EA"/>
    <w:rsid w:val="00846529"/>
    <w:rsid w:val="00877405"/>
    <w:rsid w:val="0094452F"/>
    <w:rsid w:val="009A37B2"/>
    <w:rsid w:val="00A00A48"/>
    <w:rsid w:val="00A12F11"/>
    <w:rsid w:val="00A702EB"/>
    <w:rsid w:val="00A9205E"/>
    <w:rsid w:val="00AE2AC8"/>
    <w:rsid w:val="00B05959"/>
    <w:rsid w:val="00B41333"/>
    <w:rsid w:val="00B66205"/>
    <w:rsid w:val="00C06777"/>
    <w:rsid w:val="00C07E19"/>
    <w:rsid w:val="00CE550D"/>
    <w:rsid w:val="00CF5DC7"/>
    <w:rsid w:val="00CF6C24"/>
    <w:rsid w:val="00D673D4"/>
    <w:rsid w:val="00DB583E"/>
    <w:rsid w:val="00DD6BFB"/>
    <w:rsid w:val="00E12C36"/>
    <w:rsid w:val="00E657A7"/>
    <w:rsid w:val="00ED4F08"/>
    <w:rsid w:val="00F00BFA"/>
    <w:rsid w:val="00F168D3"/>
    <w:rsid w:val="00F271B0"/>
    <w:rsid w:val="00FC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87310E-6513-4ED9-8B15-CA159204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5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A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74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4F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105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65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214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39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610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staples.com/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vistaprint.com/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fedex.com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Stacie</dc:creator>
  <cp:lastModifiedBy>Andy Z</cp:lastModifiedBy>
  <cp:revision>2</cp:revision>
  <dcterms:created xsi:type="dcterms:W3CDTF">2017-02-07T20:55:00Z</dcterms:created>
  <dcterms:modified xsi:type="dcterms:W3CDTF">2017-02-07T20:55:00Z</dcterms:modified>
</cp:coreProperties>
</file>