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C9DE" w14:textId="77777777" w:rsidR="003B2D39" w:rsidRPr="001247D8" w:rsidRDefault="003B2D39" w:rsidP="003B2D39">
      <w:pPr>
        <w:jc w:val="center"/>
        <w:rPr>
          <w:rFonts w:ascii="Helvetica" w:hAnsi="Helvetica"/>
          <w:b/>
          <w:sz w:val="60"/>
        </w:rPr>
      </w:pPr>
      <w:r w:rsidRPr="001247D8">
        <w:rPr>
          <w:rFonts w:ascii="Helvetica" w:hAnsi="Helvetica"/>
          <w:b/>
          <w:sz w:val="60"/>
        </w:rPr>
        <w:t>NCR-SARE</w:t>
      </w:r>
    </w:p>
    <w:p w14:paraId="7DB60537" w14:textId="325B0926" w:rsidR="003B2D39" w:rsidRPr="001247D8" w:rsidRDefault="00D9321B" w:rsidP="003B2D39">
      <w:pPr>
        <w:jc w:val="center"/>
        <w:rPr>
          <w:rFonts w:ascii="Helvetica" w:hAnsi="Helvetica"/>
          <w:b/>
          <w:sz w:val="60"/>
        </w:rPr>
      </w:pPr>
      <w:r>
        <w:rPr>
          <w:rFonts w:ascii="Helvetica" w:hAnsi="Helvetica"/>
          <w:b/>
          <w:sz w:val="60"/>
        </w:rPr>
        <w:t>202</w:t>
      </w:r>
      <w:r w:rsidR="004E0AAA">
        <w:rPr>
          <w:rFonts w:ascii="Helvetica" w:hAnsi="Helvetica"/>
          <w:b/>
          <w:sz w:val="60"/>
        </w:rPr>
        <w:t>4</w:t>
      </w:r>
    </w:p>
    <w:p w14:paraId="4AF2F854" w14:textId="77777777" w:rsidR="003B2D39" w:rsidRPr="001247D8" w:rsidRDefault="003B2D39" w:rsidP="003B2D39">
      <w:pPr>
        <w:jc w:val="center"/>
        <w:rPr>
          <w:rFonts w:ascii="Helvetica" w:hAnsi="Helvetica"/>
          <w:b/>
          <w:sz w:val="60"/>
        </w:rPr>
      </w:pPr>
      <w:r w:rsidRPr="001247D8">
        <w:rPr>
          <w:rFonts w:ascii="Helvetica" w:hAnsi="Helvetica"/>
          <w:b/>
          <w:sz w:val="60"/>
        </w:rPr>
        <w:t>Call for Proposals</w:t>
      </w:r>
    </w:p>
    <w:p w14:paraId="662D9757" w14:textId="77777777" w:rsidR="003B2D39" w:rsidRPr="001247D8" w:rsidRDefault="003B2D39" w:rsidP="003B2D39">
      <w:pPr>
        <w:jc w:val="center"/>
        <w:rPr>
          <w:rFonts w:ascii="Helvetica" w:hAnsi="Helvetica"/>
          <w:b/>
          <w:sz w:val="36"/>
        </w:rPr>
      </w:pPr>
    </w:p>
    <w:p w14:paraId="7E13C2DD" w14:textId="77777777" w:rsidR="003B2D39" w:rsidRPr="00D91E7A" w:rsidRDefault="003B2D39" w:rsidP="003B2D39">
      <w:pPr>
        <w:jc w:val="center"/>
        <w:rPr>
          <w:rFonts w:ascii="Helvetica" w:hAnsi="Helvetica"/>
          <w:sz w:val="48"/>
          <w:szCs w:val="48"/>
        </w:rPr>
      </w:pPr>
      <w:r w:rsidRPr="00D91E7A">
        <w:rPr>
          <w:rFonts w:ascii="Helvetica" w:hAnsi="Helvetica"/>
          <w:b/>
          <w:sz w:val="48"/>
          <w:szCs w:val="48"/>
        </w:rPr>
        <w:t>Professional Development Program</w:t>
      </w:r>
    </w:p>
    <w:p w14:paraId="57278574" w14:textId="77777777" w:rsidR="003B2D39" w:rsidRPr="001247D8" w:rsidRDefault="003B2D39" w:rsidP="003B2D39">
      <w:pPr>
        <w:pStyle w:val="Default"/>
        <w:jc w:val="center"/>
        <w:rPr>
          <w:rFonts w:ascii="Helvetica" w:hAnsi="Helvetica"/>
          <w:sz w:val="28"/>
          <w:szCs w:val="28"/>
        </w:rPr>
      </w:pPr>
      <w:r w:rsidRPr="001247D8">
        <w:rPr>
          <w:rFonts w:ascii="Helvetica" w:hAnsi="Helvetica" w:cs="Times New Roman"/>
          <w:noProof/>
          <w:color w:val="auto"/>
          <w:sz w:val="40"/>
          <w:szCs w:val="40"/>
        </w:rPr>
        <w:drawing>
          <wp:inline distT="0" distB="0" distL="0" distR="0" wp14:anchorId="48BC69DC" wp14:editId="7F35F389">
            <wp:extent cx="1712137" cy="1574800"/>
            <wp:effectExtent l="0" t="0" r="0" b="0"/>
            <wp:docPr id="3" name="Picture 3" descr="SARE_NorthCentr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E_NorthCentral_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137" cy="1574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237A602" w14:textId="77777777" w:rsidR="003B2D39" w:rsidRPr="001247D8" w:rsidRDefault="003B2D39" w:rsidP="003B2D39">
      <w:pPr>
        <w:pStyle w:val="Default"/>
        <w:jc w:val="center"/>
        <w:rPr>
          <w:rFonts w:ascii="Helvetica" w:hAnsi="Helvetica"/>
          <w:sz w:val="28"/>
          <w:szCs w:val="28"/>
        </w:rPr>
      </w:pPr>
    </w:p>
    <w:p w14:paraId="4BE85FA9" w14:textId="77777777" w:rsidR="003B2D39" w:rsidRPr="001247D8" w:rsidRDefault="003B2D39" w:rsidP="003B2D39">
      <w:pPr>
        <w:pStyle w:val="Default"/>
        <w:jc w:val="center"/>
        <w:rPr>
          <w:rFonts w:ascii="Helvetica" w:hAnsi="Helvetica"/>
          <w:b/>
          <w:sz w:val="28"/>
          <w:szCs w:val="28"/>
        </w:rPr>
      </w:pPr>
      <w:r w:rsidRPr="001247D8">
        <w:rPr>
          <w:rFonts w:ascii="Helvetica" w:hAnsi="Helvetica"/>
          <w:b/>
          <w:sz w:val="28"/>
          <w:szCs w:val="28"/>
        </w:rPr>
        <w:t xml:space="preserve">We use an online submission system. </w:t>
      </w:r>
    </w:p>
    <w:p w14:paraId="2CAAB46E" w14:textId="53AEF59B" w:rsidR="003B2D39" w:rsidRPr="001247D8" w:rsidRDefault="003B2D39" w:rsidP="003B2D39">
      <w:pPr>
        <w:pStyle w:val="Default"/>
        <w:jc w:val="center"/>
        <w:rPr>
          <w:rFonts w:ascii="Helvetica" w:hAnsi="Helvetica"/>
          <w:b/>
          <w:sz w:val="28"/>
          <w:szCs w:val="28"/>
        </w:rPr>
      </w:pPr>
      <w:r w:rsidRPr="001247D8">
        <w:rPr>
          <w:rFonts w:ascii="Helvetica" w:hAnsi="Helvetica"/>
          <w:b/>
          <w:sz w:val="28"/>
          <w:szCs w:val="28"/>
        </w:rPr>
        <w:t xml:space="preserve">To submit, go to </w:t>
      </w:r>
      <w:hyperlink r:id="rId8" w:history="1">
        <w:r w:rsidR="000F07F2" w:rsidRPr="00E51428">
          <w:rPr>
            <w:rStyle w:val="Hyperlink"/>
            <w:rFonts w:ascii="Times" w:eastAsia="Times New Roman" w:hAnsi="Times" w:cs="Times New Roman"/>
            <w:b/>
            <w:sz w:val="48"/>
            <w:szCs w:val="48"/>
          </w:rPr>
          <w:t>projects.sare.org</w:t>
        </w:r>
      </w:hyperlink>
    </w:p>
    <w:p w14:paraId="2BD8B83A" w14:textId="77777777" w:rsidR="003B2D39" w:rsidRPr="001247D8" w:rsidRDefault="003B2D39" w:rsidP="003B2D39">
      <w:pPr>
        <w:jc w:val="center"/>
        <w:rPr>
          <w:rFonts w:ascii="Helvetica" w:hAnsi="Helvetica"/>
          <w:sz w:val="28"/>
          <w:szCs w:val="28"/>
        </w:rPr>
      </w:pPr>
    </w:p>
    <w:p w14:paraId="342061DD" w14:textId="7D175C74" w:rsidR="003B2D39" w:rsidRPr="001247D8" w:rsidRDefault="003B2D39" w:rsidP="003B2D39">
      <w:pPr>
        <w:pStyle w:val="Default"/>
        <w:jc w:val="center"/>
        <w:rPr>
          <w:rFonts w:ascii="Helvetica" w:hAnsi="Helvetica"/>
          <w:b/>
          <w:sz w:val="28"/>
          <w:szCs w:val="28"/>
        </w:rPr>
      </w:pPr>
      <w:r w:rsidRPr="001247D8">
        <w:rPr>
          <w:rFonts w:ascii="Helvetica" w:hAnsi="Helvetica"/>
          <w:b/>
          <w:sz w:val="28"/>
          <w:szCs w:val="28"/>
        </w:rPr>
        <w:t>Proposal</w:t>
      </w:r>
      <w:r w:rsidR="000F07F2">
        <w:rPr>
          <w:rFonts w:ascii="Helvetica" w:hAnsi="Helvetica"/>
          <w:b/>
          <w:sz w:val="28"/>
          <w:szCs w:val="28"/>
        </w:rPr>
        <w:t>s must be submitted on line by 4</w:t>
      </w:r>
      <w:r w:rsidRPr="001247D8">
        <w:rPr>
          <w:rFonts w:ascii="Helvetica" w:hAnsi="Helvetica"/>
          <w:b/>
          <w:sz w:val="28"/>
          <w:szCs w:val="28"/>
        </w:rPr>
        <w:t xml:space="preserve">:00 p.m. CDT, </w:t>
      </w:r>
    </w:p>
    <w:p w14:paraId="59571820" w14:textId="7FDF8DAB" w:rsidR="003B2D39" w:rsidRPr="001247D8" w:rsidRDefault="004E0AAA" w:rsidP="003B2D39">
      <w:pPr>
        <w:pStyle w:val="Default"/>
        <w:jc w:val="center"/>
        <w:rPr>
          <w:rFonts w:ascii="Helvetica" w:hAnsi="Helvetica"/>
          <w:b/>
          <w:sz w:val="28"/>
          <w:szCs w:val="28"/>
        </w:rPr>
      </w:pPr>
      <w:r>
        <w:rPr>
          <w:rFonts w:ascii="Helvetica" w:hAnsi="Helvetica"/>
          <w:b/>
          <w:sz w:val="28"/>
          <w:szCs w:val="28"/>
        </w:rPr>
        <w:t>Wednesday, April 3, 2024</w:t>
      </w:r>
    </w:p>
    <w:p w14:paraId="7D457058" w14:textId="77777777" w:rsidR="003B2D39" w:rsidRPr="001247D8" w:rsidRDefault="003B2D39" w:rsidP="003B2D39">
      <w:pPr>
        <w:pStyle w:val="Default"/>
        <w:jc w:val="center"/>
        <w:rPr>
          <w:rFonts w:ascii="Helvetica" w:hAnsi="Helvetica"/>
          <w:b/>
          <w:sz w:val="28"/>
          <w:szCs w:val="28"/>
        </w:rPr>
      </w:pPr>
    </w:p>
    <w:p w14:paraId="6BF3CF4F" w14:textId="77777777" w:rsidR="003B2D39" w:rsidRPr="001247D8" w:rsidRDefault="003B2D39" w:rsidP="003B2D39">
      <w:pPr>
        <w:jc w:val="center"/>
        <w:rPr>
          <w:rFonts w:ascii="Helvetica" w:hAnsi="Helvetica"/>
          <w:szCs w:val="24"/>
        </w:rPr>
      </w:pPr>
    </w:p>
    <w:p w14:paraId="036506E9" w14:textId="6928C2B4" w:rsidR="003B2D39" w:rsidRPr="001247D8" w:rsidRDefault="003B2D39" w:rsidP="003B2D39">
      <w:pPr>
        <w:pStyle w:val="Default"/>
        <w:rPr>
          <w:rFonts w:ascii="Helvetica" w:hAnsi="Helvetica"/>
        </w:rPr>
      </w:pPr>
      <w:r w:rsidRPr="001247D8">
        <w:rPr>
          <w:rFonts w:ascii="Helvetica" w:hAnsi="Helvetica"/>
        </w:rPr>
        <w:t xml:space="preserve">Professional Development Program grant program proposals must be submitted on line at </w:t>
      </w:r>
      <w:r w:rsidR="00A10859">
        <w:rPr>
          <w:rFonts w:ascii="Helvetica" w:hAnsi="Helvetica"/>
        </w:rPr>
        <w:t>projects.sare.org</w:t>
      </w:r>
      <w:r w:rsidRPr="001247D8">
        <w:rPr>
          <w:rFonts w:ascii="Helvetica" w:hAnsi="Helvetica"/>
        </w:rPr>
        <w:t xml:space="preserve">. The online application interface has strict word limits, and we strongly suggest you prepare your proposal using a word processing program, edit each response to comply with the word limits, and then copy and paste your proposal section by section into the online template, saving as you go. </w:t>
      </w:r>
    </w:p>
    <w:p w14:paraId="55C6B9D6" w14:textId="77777777" w:rsidR="003B2D39" w:rsidRPr="001247D8" w:rsidRDefault="003B2D39" w:rsidP="003B2D39">
      <w:pPr>
        <w:rPr>
          <w:rFonts w:ascii="Helvetica" w:hAnsi="Helvetica"/>
          <w:sz w:val="28"/>
          <w:szCs w:val="28"/>
        </w:rPr>
      </w:pPr>
    </w:p>
    <w:p w14:paraId="43D4327D" w14:textId="6D3DDFA7" w:rsidR="003B2D39" w:rsidRPr="001247D8" w:rsidRDefault="003B2D39" w:rsidP="003B2D39">
      <w:pPr>
        <w:pStyle w:val="Default"/>
        <w:rPr>
          <w:rFonts w:ascii="Helvetica" w:hAnsi="Helvetica"/>
        </w:rPr>
      </w:pPr>
      <w:r w:rsidRPr="001247D8">
        <w:rPr>
          <w:rFonts w:ascii="Helvetica" w:hAnsi="Helvetica"/>
        </w:rPr>
        <w:t xml:space="preserve">You must upload </w:t>
      </w:r>
      <w:r w:rsidR="00747B91">
        <w:rPr>
          <w:rFonts w:ascii="Helvetica" w:hAnsi="Helvetica"/>
        </w:rPr>
        <w:t>an Applicant Signoff Page with</w:t>
      </w:r>
      <w:r w:rsidRPr="001247D8">
        <w:rPr>
          <w:rFonts w:ascii="Helvetica" w:hAnsi="Helvetica"/>
        </w:rPr>
        <w:t xml:space="preserve"> required institutional signature</w:t>
      </w:r>
      <w:r w:rsidR="00747B91">
        <w:rPr>
          <w:rFonts w:ascii="Helvetica" w:hAnsi="Helvetica"/>
        </w:rPr>
        <w:t>(</w:t>
      </w:r>
      <w:r w:rsidRPr="001247D8">
        <w:rPr>
          <w:rFonts w:ascii="Helvetica" w:hAnsi="Helvetica"/>
        </w:rPr>
        <w:t>s</w:t>
      </w:r>
      <w:r w:rsidR="00747B91">
        <w:rPr>
          <w:rFonts w:ascii="Helvetica" w:hAnsi="Helvetica"/>
        </w:rPr>
        <w:t>)</w:t>
      </w:r>
      <w:r w:rsidRPr="001247D8">
        <w:rPr>
          <w:rFonts w:ascii="Helvetica" w:hAnsi="Helvetica"/>
        </w:rPr>
        <w:t xml:space="preserve"> with your submitted application.  Allow sufficient time to </w:t>
      </w:r>
      <w:r w:rsidR="00747B91">
        <w:rPr>
          <w:rFonts w:ascii="Helvetica" w:hAnsi="Helvetica"/>
        </w:rPr>
        <w:t>submit the Applicant Signoff Page</w:t>
      </w:r>
      <w:r w:rsidRPr="001247D8">
        <w:rPr>
          <w:rFonts w:ascii="Helvetica" w:hAnsi="Helvetica"/>
        </w:rPr>
        <w:t xml:space="preserve"> to you</w:t>
      </w:r>
      <w:r w:rsidR="00747B91">
        <w:rPr>
          <w:rFonts w:ascii="Helvetica" w:hAnsi="Helvetica"/>
        </w:rPr>
        <w:t>r</w:t>
      </w:r>
      <w:r w:rsidRPr="001247D8">
        <w:rPr>
          <w:rFonts w:ascii="Helvetica" w:hAnsi="Helvetica"/>
        </w:rPr>
        <w:t xml:space="preserve"> </w:t>
      </w:r>
      <w:proofErr w:type="gramStart"/>
      <w:r w:rsidRPr="001247D8">
        <w:rPr>
          <w:rFonts w:ascii="Helvetica" w:hAnsi="Helvetica"/>
        </w:rPr>
        <w:t>grants</w:t>
      </w:r>
      <w:proofErr w:type="gramEnd"/>
      <w:r w:rsidRPr="001247D8">
        <w:rPr>
          <w:rFonts w:ascii="Helvetica" w:hAnsi="Helvetica"/>
        </w:rPr>
        <w:t xml:space="preserve"> office for review and signature; then </w:t>
      </w:r>
      <w:r w:rsidR="00747B91">
        <w:rPr>
          <w:rFonts w:ascii="Helvetica" w:hAnsi="Helvetica"/>
        </w:rPr>
        <w:t>the PI or grants office should upload</w:t>
      </w:r>
      <w:r w:rsidRPr="001247D8">
        <w:rPr>
          <w:rFonts w:ascii="Helvetica" w:hAnsi="Helvetica"/>
        </w:rPr>
        <w:t xml:space="preserve"> the </w:t>
      </w:r>
      <w:r w:rsidR="00747B91">
        <w:rPr>
          <w:rFonts w:ascii="Helvetica" w:hAnsi="Helvetica"/>
        </w:rPr>
        <w:t>Applicant Signoff Page</w:t>
      </w:r>
      <w:r w:rsidR="00747B91" w:rsidRPr="001247D8">
        <w:rPr>
          <w:rFonts w:ascii="Helvetica" w:hAnsi="Helvetica"/>
        </w:rPr>
        <w:t xml:space="preserve"> </w:t>
      </w:r>
      <w:r w:rsidRPr="001247D8">
        <w:rPr>
          <w:rFonts w:ascii="Helvetica" w:hAnsi="Helvetica"/>
        </w:rPr>
        <w:t xml:space="preserve">as the final attachment and submit </w:t>
      </w:r>
      <w:r w:rsidR="00A10859">
        <w:rPr>
          <w:rFonts w:ascii="Helvetica" w:hAnsi="Helvetica"/>
        </w:rPr>
        <w:t>online</w:t>
      </w:r>
      <w:r w:rsidRPr="001247D8">
        <w:rPr>
          <w:rFonts w:ascii="Helvetica" w:hAnsi="Helvetica"/>
        </w:rPr>
        <w:t xml:space="preserve"> prior to the deadline.</w:t>
      </w:r>
    </w:p>
    <w:p w14:paraId="3EA1C6E4" w14:textId="77777777" w:rsidR="003B2D39" w:rsidRPr="001247D8" w:rsidRDefault="003B2D39" w:rsidP="003B2D39">
      <w:pPr>
        <w:rPr>
          <w:rFonts w:ascii="Helvetica" w:hAnsi="Helvetica"/>
          <w:sz w:val="28"/>
          <w:szCs w:val="28"/>
        </w:rPr>
      </w:pPr>
    </w:p>
    <w:p w14:paraId="5F57FEBB" w14:textId="77777777" w:rsidR="003B2D39" w:rsidRDefault="003B2D39" w:rsidP="003B2D39">
      <w:pPr>
        <w:pStyle w:val="Default"/>
        <w:jc w:val="center"/>
        <w:rPr>
          <w:rFonts w:ascii="Helvetica" w:hAnsi="Helvetica"/>
          <w:b/>
          <w:bCs/>
          <w:color w:val="auto"/>
        </w:rPr>
      </w:pPr>
    </w:p>
    <w:p w14:paraId="4DD426F9" w14:textId="77777777" w:rsidR="00C01E3C" w:rsidRDefault="00C01E3C">
      <w:pPr>
        <w:spacing w:after="200" w:line="276" w:lineRule="auto"/>
        <w:rPr>
          <w:rFonts w:ascii="Helvetica" w:eastAsiaTheme="minorHAnsi" w:hAnsi="Helvetica" w:cs="Cambria"/>
          <w:b/>
          <w:bCs/>
          <w:szCs w:val="24"/>
        </w:rPr>
      </w:pPr>
      <w:r>
        <w:rPr>
          <w:rFonts w:ascii="Helvetica" w:hAnsi="Helvetica"/>
          <w:b/>
          <w:bCs/>
        </w:rPr>
        <w:br w:type="page"/>
      </w:r>
    </w:p>
    <w:p w14:paraId="5EE7EC88" w14:textId="584249A4" w:rsidR="003B2D39" w:rsidRPr="001247D8" w:rsidRDefault="003B2D39" w:rsidP="003B2D39">
      <w:pPr>
        <w:pStyle w:val="Default"/>
        <w:jc w:val="center"/>
        <w:rPr>
          <w:rFonts w:ascii="Helvetica" w:hAnsi="Helvetica" w:cs="Times New Roman"/>
          <w:color w:val="auto"/>
          <w:sz w:val="20"/>
          <w:szCs w:val="20"/>
        </w:rPr>
      </w:pPr>
      <w:r w:rsidRPr="001247D8">
        <w:rPr>
          <w:rFonts w:ascii="Helvetica" w:hAnsi="Helvetica"/>
          <w:b/>
          <w:bCs/>
          <w:color w:val="auto"/>
        </w:rPr>
        <w:lastRenderedPageBreak/>
        <w:t>N</w:t>
      </w:r>
      <w:r>
        <w:rPr>
          <w:rFonts w:ascii="Helvetica" w:hAnsi="Helvetica"/>
          <w:b/>
          <w:bCs/>
          <w:color w:val="auto"/>
        </w:rPr>
        <w:t>CR-</w:t>
      </w:r>
      <w:r w:rsidRPr="001247D8">
        <w:rPr>
          <w:rFonts w:ascii="Helvetica" w:hAnsi="Helvetica"/>
          <w:b/>
          <w:bCs/>
          <w:color w:val="auto"/>
        </w:rPr>
        <w:t xml:space="preserve">SARE </w:t>
      </w:r>
      <w:r w:rsidR="00C972E9">
        <w:rPr>
          <w:rFonts w:ascii="Helvetica" w:hAnsi="Helvetica"/>
          <w:b/>
          <w:bCs/>
          <w:color w:val="auto"/>
        </w:rPr>
        <w:t>202</w:t>
      </w:r>
      <w:r w:rsidR="004E0AAA">
        <w:rPr>
          <w:rFonts w:ascii="Helvetica" w:hAnsi="Helvetica"/>
          <w:b/>
          <w:bCs/>
          <w:color w:val="auto"/>
        </w:rPr>
        <w:t>4</w:t>
      </w:r>
      <w:r w:rsidR="009955C9">
        <w:rPr>
          <w:rFonts w:ascii="Helvetica" w:hAnsi="Helvetica"/>
          <w:b/>
          <w:bCs/>
          <w:color w:val="auto"/>
        </w:rPr>
        <w:t xml:space="preserve"> </w:t>
      </w:r>
      <w:r w:rsidRPr="001247D8">
        <w:rPr>
          <w:rFonts w:ascii="Helvetica" w:hAnsi="Helvetica"/>
          <w:b/>
          <w:bCs/>
          <w:color w:val="auto"/>
        </w:rPr>
        <w:t>Professional Development Program</w:t>
      </w:r>
    </w:p>
    <w:p w14:paraId="026A0197" w14:textId="77777777" w:rsidR="003B2D39" w:rsidRPr="001247D8" w:rsidRDefault="003B2D39" w:rsidP="003B2D39">
      <w:pPr>
        <w:pStyle w:val="Default"/>
        <w:jc w:val="center"/>
        <w:outlineLvl w:val="0"/>
        <w:rPr>
          <w:rFonts w:ascii="Helvetica" w:hAnsi="Helvetica"/>
          <w:color w:val="auto"/>
        </w:rPr>
      </w:pPr>
      <w:r w:rsidRPr="001247D8">
        <w:rPr>
          <w:rFonts w:ascii="Helvetica" w:hAnsi="Helvetica"/>
          <w:b/>
          <w:bCs/>
          <w:color w:val="auto"/>
        </w:rPr>
        <w:t xml:space="preserve">Proposal Requirements </w:t>
      </w:r>
    </w:p>
    <w:p w14:paraId="37CBABB6" w14:textId="77777777" w:rsidR="003B2D39" w:rsidRPr="001247D8" w:rsidRDefault="003B2D39" w:rsidP="003B2D39">
      <w:pPr>
        <w:pStyle w:val="Default"/>
        <w:jc w:val="center"/>
        <w:rPr>
          <w:rFonts w:ascii="Helvetica" w:hAnsi="Helvetica"/>
          <w:color w:val="auto"/>
        </w:rPr>
      </w:pPr>
      <w:r w:rsidRPr="001247D8">
        <w:rPr>
          <w:rFonts w:ascii="Helvetica" w:hAnsi="Helvetica"/>
          <w:b/>
          <w:bCs/>
          <w:color w:val="auto"/>
        </w:rPr>
        <w:t xml:space="preserve"> </w:t>
      </w:r>
    </w:p>
    <w:p w14:paraId="1B874541" w14:textId="77777777" w:rsidR="003B2D39" w:rsidRPr="001247D8" w:rsidRDefault="003B2D39" w:rsidP="003B2D39">
      <w:pPr>
        <w:pStyle w:val="Default"/>
        <w:rPr>
          <w:rFonts w:ascii="Helvetica" w:hAnsi="Helvetica"/>
          <w:color w:val="auto"/>
        </w:rPr>
      </w:pPr>
      <w:r w:rsidRPr="001247D8">
        <w:rPr>
          <w:rFonts w:ascii="Helvetica" w:hAnsi="Helvetica"/>
          <w:color w:val="auto"/>
        </w:rPr>
        <w:t>The USDA’s North Central Region Sustainable Agriculture Research and Education (NCR-SARE) program invites proposals for the Professional Development Program</w:t>
      </w:r>
      <w:r>
        <w:rPr>
          <w:rFonts w:ascii="Helvetica" w:hAnsi="Helvetica"/>
          <w:color w:val="auto"/>
        </w:rPr>
        <w:t xml:space="preserve"> (PDP)</w:t>
      </w:r>
      <w:r w:rsidRPr="001247D8">
        <w:rPr>
          <w:rFonts w:ascii="Helvetica" w:hAnsi="Helvetica"/>
          <w:color w:val="auto"/>
        </w:rPr>
        <w:t>.  Proposals must be targeted to educators within the Cooperative Extension Service (CES), Natural Resources Conservation Service (NRCS), other governmental agencies, and/or educators and other relevant personnel in the non-profit an</w:t>
      </w:r>
      <w:r>
        <w:rPr>
          <w:rFonts w:ascii="Helvetica" w:hAnsi="Helvetica"/>
          <w:color w:val="auto"/>
        </w:rPr>
        <w:t>d for-profit sectors serving farmers and ranchers</w:t>
      </w:r>
      <w:r w:rsidRPr="001247D8">
        <w:rPr>
          <w:rFonts w:ascii="Helvetica" w:hAnsi="Helvetica"/>
          <w:color w:val="auto"/>
        </w:rPr>
        <w:t xml:space="preserve">. Projects can be for up to 36 months in duration.  Involvement of educators from more than one state is appropriate but not required. </w:t>
      </w:r>
    </w:p>
    <w:p w14:paraId="2F789AD1" w14:textId="77777777" w:rsidR="003B2D39" w:rsidRPr="001247D8" w:rsidRDefault="003B2D39" w:rsidP="003B2D39">
      <w:pPr>
        <w:pStyle w:val="Default"/>
        <w:rPr>
          <w:rFonts w:ascii="Helvetica" w:hAnsi="Helvetica"/>
          <w:color w:val="auto"/>
        </w:rPr>
      </w:pPr>
      <w:r w:rsidRPr="001247D8">
        <w:rPr>
          <w:rFonts w:ascii="Helvetica" w:hAnsi="Helvetica"/>
          <w:color w:val="auto"/>
        </w:rPr>
        <w:t xml:space="preserve"> </w:t>
      </w:r>
    </w:p>
    <w:p w14:paraId="40D8135A" w14:textId="77777777" w:rsidR="003B2D39" w:rsidRPr="001247D8" w:rsidRDefault="003B2D39" w:rsidP="003B2D39">
      <w:pPr>
        <w:pStyle w:val="Default"/>
        <w:rPr>
          <w:rFonts w:ascii="Helvetica" w:hAnsi="Helvetica"/>
          <w:b/>
          <w:bCs/>
          <w:color w:val="auto"/>
        </w:rPr>
      </w:pPr>
      <w:r w:rsidRPr="001247D8">
        <w:rPr>
          <w:rFonts w:ascii="Helvetica" w:hAnsi="Helvetica"/>
          <w:color w:val="auto"/>
        </w:rPr>
        <w:t xml:space="preserve">The overall desired outcome of NCR-SARE </w:t>
      </w:r>
      <w:r>
        <w:rPr>
          <w:rFonts w:ascii="Helvetica" w:hAnsi="Helvetica"/>
          <w:color w:val="auto"/>
        </w:rPr>
        <w:t>PDP</w:t>
      </w:r>
      <w:r w:rsidRPr="001247D8">
        <w:rPr>
          <w:rFonts w:ascii="Helvetica" w:hAnsi="Helvetica"/>
          <w:color w:val="auto"/>
        </w:rPr>
        <w:t xml:space="preserve"> is to have e</w:t>
      </w:r>
      <w:r w:rsidRPr="001247D8">
        <w:rPr>
          <w:rFonts w:ascii="Helvetica" w:hAnsi="Helvetica"/>
          <w:bCs/>
          <w:color w:val="auto"/>
        </w:rPr>
        <w:t>ducators (extension, NRCS,</w:t>
      </w:r>
      <w:r w:rsidR="009B6CBB">
        <w:rPr>
          <w:rFonts w:ascii="Helvetica" w:hAnsi="Helvetica"/>
          <w:bCs/>
          <w:color w:val="auto"/>
        </w:rPr>
        <w:t xml:space="preserve"> NGO, agency staff</w:t>
      </w:r>
      <w:r w:rsidRPr="001247D8">
        <w:rPr>
          <w:rFonts w:ascii="Helvetica" w:hAnsi="Helvetica"/>
          <w:bCs/>
          <w:color w:val="auto"/>
        </w:rPr>
        <w:t xml:space="preserve"> and other agricultural educators) who are knowledgeable in the general concepts of sustainable agriculture, and who work in partnership with farmers, ranchers, and others on developing programs and activities that enhance the sustainability of communities and the food and agricultural system.</w:t>
      </w:r>
      <w:r w:rsidRPr="001247D8">
        <w:rPr>
          <w:rFonts w:ascii="Helvetica" w:hAnsi="Helvetica"/>
          <w:b/>
          <w:bCs/>
          <w:color w:val="auto"/>
        </w:rPr>
        <w:t xml:space="preserve"> </w:t>
      </w:r>
    </w:p>
    <w:p w14:paraId="3C6B2BDA" w14:textId="77777777" w:rsidR="003B2D39" w:rsidRPr="001247D8" w:rsidRDefault="003B2D39" w:rsidP="003B2D39">
      <w:pPr>
        <w:pStyle w:val="Default"/>
        <w:rPr>
          <w:rFonts w:ascii="Helvetica" w:hAnsi="Helvetica"/>
          <w:b/>
          <w:bCs/>
          <w:color w:val="auto"/>
        </w:rPr>
      </w:pPr>
    </w:p>
    <w:p w14:paraId="767E20F6" w14:textId="0EC62241" w:rsidR="003B2D39" w:rsidRPr="008E3279" w:rsidRDefault="000F07F2" w:rsidP="003B2D39">
      <w:pPr>
        <w:pStyle w:val="Default"/>
        <w:rPr>
          <w:rFonts w:ascii="Helvetica" w:hAnsi="Helvetica"/>
        </w:rPr>
      </w:pPr>
      <w:r>
        <w:rPr>
          <w:rFonts w:ascii="Helvetica" w:hAnsi="Helvetica"/>
        </w:rPr>
        <w:t xml:space="preserve">Projects are </w:t>
      </w:r>
      <w:r w:rsidRPr="00A10859">
        <w:rPr>
          <w:rFonts w:ascii="Helvetica" w:hAnsi="Helvetica"/>
          <w:b/>
          <w:u w:val="single"/>
        </w:rPr>
        <w:t>capped at $</w:t>
      </w:r>
      <w:r w:rsidR="004E0AAA">
        <w:rPr>
          <w:rFonts w:ascii="Helvetica" w:hAnsi="Helvetica"/>
          <w:b/>
          <w:u w:val="single"/>
        </w:rPr>
        <w:t>120</w:t>
      </w:r>
      <w:r w:rsidR="008E3279" w:rsidRPr="00A10859">
        <w:rPr>
          <w:rFonts w:ascii="Helvetica" w:hAnsi="Helvetica"/>
          <w:b/>
          <w:u w:val="single"/>
        </w:rPr>
        <w:t xml:space="preserve">,000 in total </w:t>
      </w:r>
      <w:r w:rsidR="008E3279" w:rsidRPr="00D9430E">
        <w:rPr>
          <w:rFonts w:ascii="Helvetica" w:hAnsi="Helvetica"/>
          <w:b/>
        </w:rPr>
        <w:t>funding</w:t>
      </w:r>
      <w:r w:rsidR="00D9430E">
        <w:rPr>
          <w:rFonts w:ascii="Helvetica" w:hAnsi="Helvetica"/>
          <w:b/>
        </w:rPr>
        <w:t xml:space="preserve"> </w:t>
      </w:r>
      <w:r w:rsidR="008E3279" w:rsidRPr="00D9430E">
        <w:rPr>
          <w:rFonts w:ascii="Helvetica" w:hAnsi="Helvetica"/>
        </w:rPr>
        <w:t>although</w:t>
      </w:r>
      <w:r w:rsidR="008E3279">
        <w:rPr>
          <w:rFonts w:ascii="Helvetica" w:hAnsi="Helvetica"/>
        </w:rPr>
        <w:t xml:space="preserve"> applications of lesser amount are welcomed.  </w:t>
      </w:r>
      <w:r w:rsidR="008E3279" w:rsidRPr="008E3279">
        <w:rPr>
          <w:rFonts w:ascii="Helvetica" w:hAnsi="Helvetica"/>
        </w:rPr>
        <w:t xml:space="preserve">We expect to </w:t>
      </w:r>
      <w:r>
        <w:rPr>
          <w:rFonts w:ascii="Helvetica" w:hAnsi="Helvetica"/>
        </w:rPr>
        <w:t xml:space="preserve">fund approximately </w:t>
      </w:r>
      <w:r w:rsidR="006A17ED">
        <w:rPr>
          <w:rFonts w:ascii="Helvetica" w:hAnsi="Helvetica"/>
        </w:rPr>
        <w:t>10</w:t>
      </w:r>
      <w:r w:rsidR="004E0AAA">
        <w:rPr>
          <w:rFonts w:ascii="Helvetica" w:hAnsi="Helvetica"/>
        </w:rPr>
        <w:t>-11</w:t>
      </w:r>
      <w:r>
        <w:rPr>
          <w:rFonts w:ascii="Helvetica" w:hAnsi="Helvetica"/>
        </w:rPr>
        <w:t xml:space="preserve"> projects in</w:t>
      </w:r>
      <w:r w:rsidR="008E3279" w:rsidRPr="008E3279">
        <w:rPr>
          <w:rFonts w:ascii="Helvetica" w:hAnsi="Helvetica"/>
        </w:rPr>
        <w:t xml:space="preserve"> this cycle of PDP competitive grants.</w:t>
      </w:r>
    </w:p>
    <w:p w14:paraId="5FC3643E" w14:textId="77777777" w:rsidR="003B2D39" w:rsidRPr="001247D8" w:rsidRDefault="003B2D39" w:rsidP="003B2D39">
      <w:pPr>
        <w:pStyle w:val="Default"/>
        <w:rPr>
          <w:rFonts w:ascii="Helvetica" w:hAnsi="Helvetica"/>
          <w:color w:val="auto"/>
        </w:rPr>
      </w:pPr>
      <w:r w:rsidRPr="001247D8">
        <w:rPr>
          <w:rFonts w:ascii="Helvetica" w:hAnsi="Helvetica"/>
          <w:b/>
          <w:bCs/>
          <w:color w:val="auto"/>
        </w:rPr>
        <w:t xml:space="preserve"> </w:t>
      </w:r>
    </w:p>
    <w:p w14:paraId="65E9877F" w14:textId="77777777" w:rsidR="003B2D39" w:rsidRPr="001247D8" w:rsidRDefault="003B2D39" w:rsidP="003B2D39">
      <w:pPr>
        <w:pStyle w:val="Default"/>
        <w:rPr>
          <w:rFonts w:ascii="Helvetica" w:hAnsi="Helvetica"/>
          <w:color w:val="auto"/>
        </w:rPr>
      </w:pPr>
      <w:r w:rsidRPr="001247D8">
        <w:rPr>
          <w:rFonts w:ascii="Helvetica" w:hAnsi="Helvetica"/>
          <w:color w:val="auto"/>
        </w:rPr>
        <w:t xml:space="preserve">The North Central PDP utilizes an outcome-based approach for funding its educational programs. Each project funded by SARE PDP is asked to identify short, intermediate, and long-term expected outcomes directly associated with their professional development project. In the short-term, PDP projects should result in an increase in the awareness, knowledge and motivation of educators in the area of sustainable agriculture. In the intermediate term, these changes in knowledge and skills should result in changes in the behavior of educators, which includes educators developing and implementing formal and informal educational programs to assist farmers, ranchers, and others in shifting to sustainable agriculture systems. In the long-term, these changes should result in programs and activities that enhance the sustainability of agriculture and food systems (including rural community sustainability). </w:t>
      </w:r>
    </w:p>
    <w:p w14:paraId="4AFFFF55" w14:textId="77777777" w:rsidR="003B2D39" w:rsidRPr="001247D8" w:rsidRDefault="003B2D39" w:rsidP="003B2D39">
      <w:pPr>
        <w:pStyle w:val="Default"/>
        <w:rPr>
          <w:rFonts w:ascii="Helvetica" w:hAnsi="Helvetica"/>
          <w:color w:val="auto"/>
        </w:rPr>
      </w:pPr>
      <w:r w:rsidRPr="001247D8">
        <w:rPr>
          <w:rFonts w:ascii="Helvetica" w:hAnsi="Helvetica"/>
          <w:color w:val="auto"/>
        </w:rPr>
        <w:t xml:space="preserve"> </w:t>
      </w:r>
    </w:p>
    <w:p w14:paraId="59F344CE" w14:textId="77777777" w:rsidR="003B2D39" w:rsidRDefault="003B2D39" w:rsidP="003B2D39">
      <w:pPr>
        <w:pStyle w:val="Default"/>
        <w:rPr>
          <w:rFonts w:ascii="Helvetica" w:hAnsi="Helvetica"/>
          <w:color w:val="auto"/>
        </w:rPr>
      </w:pPr>
      <w:r w:rsidRPr="001247D8">
        <w:rPr>
          <w:rFonts w:ascii="Helvetica" w:hAnsi="Helvetica"/>
          <w:color w:val="auto"/>
        </w:rPr>
        <w:t xml:space="preserve">The </w:t>
      </w:r>
      <w:r>
        <w:rPr>
          <w:rFonts w:ascii="Helvetica" w:hAnsi="Helvetica"/>
          <w:color w:val="auto"/>
        </w:rPr>
        <w:t>NCR-</w:t>
      </w:r>
      <w:r w:rsidRPr="001247D8">
        <w:rPr>
          <w:rFonts w:ascii="Helvetica" w:hAnsi="Helvetica"/>
          <w:color w:val="auto"/>
        </w:rPr>
        <w:t>SARE Program is committed to funding PDP projects that utilize participatory and experiential approaches to professional development. As stated above, projects are meant to provide profes</w:t>
      </w:r>
      <w:r>
        <w:rPr>
          <w:rFonts w:ascii="Helvetica" w:hAnsi="Helvetica"/>
          <w:color w:val="auto"/>
        </w:rPr>
        <w:t xml:space="preserve">sional development to </w:t>
      </w:r>
      <w:r w:rsidRPr="001247D8">
        <w:rPr>
          <w:rFonts w:ascii="Helvetica" w:hAnsi="Helvetica"/>
          <w:color w:val="auto"/>
        </w:rPr>
        <w:t xml:space="preserve">agricultural educators, but </w:t>
      </w:r>
      <w:r>
        <w:rPr>
          <w:rFonts w:ascii="Helvetica" w:hAnsi="Helvetica"/>
          <w:color w:val="auto"/>
        </w:rPr>
        <w:t>preferably</w:t>
      </w:r>
      <w:r w:rsidRPr="001247D8">
        <w:rPr>
          <w:rFonts w:ascii="Helvetica" w:hAnsi="Helvetica"/>
          <w:color w:val="auto"/>
        </w:rPr>
        <w:t xml:space="preserve"> involve diverse groups and organizations (including non-profits, agribusiness, and 1890 and 1994 Land Grant institutions)</w:t>
      </w:r>
      <w:r>
        <w:rPr>
          <w:rFonts w:ascii="Helvetica" w:hAnsi="Helvetica"/>
          <w:color w:val="auto"/>
        </w:rPr>
        <w:t xml:space="preserve"> </w:t>
      </w:r>
      <w:r w:rsidRPr="001247D8">
        <w:rPr>
          <w:rFonts w:ascii="Helvetica" w:hAnsi="Helvetica"/>
          <w:color w:val="auto"/>
        </w:rPr>
        <w:t xml:space="preserve">in the planning, implementation and evaluation of the project. </w:t>
      </w:r>
      <w:r>
        <w:rPr>
          <w:rFonts w:ascii="Helvetica" w:hAnsi="Helvetica"/>
          <w:color w:val="auto"/>
        </w:rPr>
        <w:t>NCR-</w:t>
      </w:r>
      <w:r w:rsidRPr="001247D8">
        <w:rPr>
          <w:rFonts w:ascii="Helvetica" w:hAnsi="Helvetica"/>
          <w:color w:val="auto"/>
        </w:rPr>
        <w:t xml:space="preserve">SARE </w:t>
      </w:r>
      <w:r>
        <w:rPr>
          <w:rFonts w:ascii="Helvetica" w:hAnsi="Helvetica"/>
          <w:color w:val="auto"/>
        </w:rPr>
        <w:t>particularly</w:t>
      </w:r>
      <w:r w:rsidRPr="001247D8">
        <w:rPr>
          <w:rFonts w:ascii="Helvetica" w:hAnsi="Helvetica"/>
          <w:color w:val="auto"/>
        </w:rPr>
        <w:t xml:space="preserve"> encourages the use, where appropriate, of farmers and ranchers in developing and delivering training. </w:t>
      </w:r>
    </w:p>
    <w:p w14:paraId="64A38660" w14:textId="77777777" w:rsidR="009B6CBB" w:rsidRDefault="009B6CBB" w:rsidP="003B2D39">
      <w:pPr>
        <w:pStyle w:val="Default"/>
        <w:rPr>
          <w:rFonts w:ascii="Helvetica" w:hAnsi="Helvetica"/>
          <w:color w:val="auto"/>
        </w:rPr>
      </w:pPr>
    </w:p>
    <w:p w14:paraId="7066EE28" w14:textId="77777777" w:rsidR="009B6CBB" w:rsidRPr="001247D8" w:rsidRDefault="009B6CBB" w:rsidP="003B2D39">
      <w:pPr>
        <w:pStyle w:val="Default"/>
        <w:rPr>
          <w:rFonts w:ascii="Helvetica" w:hAnsi="Helvetica"/>
          <w:color w:val="auto"/>
        </w:rPr>
      </w:pPr>
      <w:r w:rsidRPr="009B6CBB">
        <w:rPr>
          <w:rFonts w:ascii="Helvetica" w:hAnsi="Helvetica"/>
          <w:color w:val="auto"/>
        </w:rPr>
        <w:t xml:space="preserve">NCR-SARE PDP grants are open to all educators working on topics related to farming and ranching.  While our primary mission with the PDP programs is train-the-trainer projects that lead to improved sustainability for existing farmers and ranchers, we </w:t>
      </w:r>
      <w:r w:rsidRPr="009B6CBB">
        <w:rPr>
          <w:rFonts w:ascii="Helvetica" w:hAnsi="Helvetica"/>
          <w:color w:val="auto"/>
        </w:rPr>
        <w:lastRenderedPageBreak/>
        <w:t>recognize that reaching young people who will become farmers and ranchers is also important.  Therefore, proposals addressing train-the-trainer activities for vo-tech agriculture teachers or other educators who impact youth, specifically youth with an interest in farming or ranching, will be considered for funding.  As with other proposals, youth-connected projects need to meet the relevancy test for sustainability and other guidelines for the PDP program.</w:t>
      </w:r>
    </w:p>
    <w:p w14:paraId="37CB7A34" w14:textId="77777777" w:rsidR="003B2D39" w:rsidRPr="001247D8" w:rsidRDefault="003B2D39" w:rsidP="003B2D39">
      <w:pPr>
        <w:pStyle w:val="Default"/>
        <w:rPr>
          <w:rFonts w:ascii="Helvetica" w:hAnsi="Helvetica"/>
          <w:color w:val="auto"/>
        </w:rPr>
      </w:pPr>
      <w:r w:rsidRPr="001247D8">
        <w:rPr>
          <w:rFonts w:ascii="Helvetica" w:hAnsi="Helvetica"/>
          <w:color w:val="auto"/>
        </w:rPr>
        <w:t xml:space="preserve"> </w:t>
      </w:r>
    </w:p>
    <w:p w14:paraId="141BF888" w14:textId="57B0B43A" w:rsidR="003B2D39" w:rsidRPr="001247D8" w:rsidRDefault="003B2D39" w:rsidP="003B2D39">
      <w:pPr>
        <w:pStyle w:val="Default"/>
        <w:rPr>
          <w:rFonts w:ascii="Helvetica" w:hAnsi="Helvetica"/>
          <w:color w:val="auto"/>
          <w:u w:val="single"/>
        </w:rPr>
      </w:pPr>
      <w:r w:rsidRPr="001247D8">
        <w:rPr>
          <w:rFonts w:ascii="Helvetica" w:hAnsi="Helvetica"/>
          <w:color w:val="auto"/>
        </w:rPr>
        <w:t xml:space="preserve">Applicants are </w:t>
      </w:r>
      <w:r w:rsidRPr="001247D8">
        <w:rPr>
          <w:rFonts w:ascii="Helvetica" w:hAnsi="Helvetica"/>
          <w:b/>
          <w:color w:val="auto"/>
        </w:rPr>
        <w:t>strongly</w:t>
      </w:r>
      <w:r w:rsidRPr="001247D8">
        <w:rPr>
          <w:rFonts w:ascii="Helvetica" w:hAnsi="Helvetica"/>
          <w:color w:val="auto"/>
        </w:rPr>
        <w:t xml:space="preserve"> encouraged to contact the State Sustainable Agriculture Coordinator(s) in the state(s) where activities are being proposed. State coordinators are listed at</w:t>
      </w:r>
      <w:r w:rsidRPr="006A17ED">
        <w:rPr>
          <w:rFonts w:ascii="Helvetica" w:hAnsi="Helvetica"/>
          <w:color w:val="auto"/>
        </w:rPr>
        <w:t xml:space="preserve">: </w:t>
      </w:r>
      <w:hyperlink r:id="rId9" w:history="1">
        <w:r w:rsidR="006A17ED" w:rsidRPr="006A17ED">
          <w:rPr>
            <w:rStyle w:val="Hyperlink"/>
            <w:rFonts w:ascii="Helvetica" w:hAnsi="Helvetica"/>
          </w:rPr>
          <w:t>https://northcentral.sare.org/state-programs/state-coordinators/</w:t>
        </w:r>
      </w:hyperlink>
      <w:r w:rsidR="006A17ED">
        <w:t xml:space="preserve"> </w:t>
      </w:r>
      <w:r w:rsidRPr="001247D8">
        <w:rPr>
          <w:rFonts w:ascii="Helvetica" w:hAnsi="Helvetica"/>
          <w:color w:val="auto"/>
        </w:rPr>
        <w:t xml:space="preserve">State Sustainable Agriculture Coordinators can provide detailed information on training needs, current and past professional development activities, and can help to facilitate participation in the proposed professional development activity. Applicants are also encouraged to review previously funded SARE PDP projects on the national SARE database at </w:t>
      </w:r>
      <w:hyperlink r:id="rId10" w:history="1">
        <w:r w:rsidR="006A17ED" w:rsidRPr="00F758F8">
          <w:rPr>
            <w:rStyle w:val="Hyperlink"/>
            <w:rFonts w:ascii="Helvetica" w:hAnsi="Helvetica"/>
          </w:rPr>
          <w:t>https://projects.sare.org</w:t>
        </w:r>
      </w:hyperlink>
      <w:r w:rsidR="006A17ED">
        <w:rPr>
          <w:rFonts w:ascii="Helvetica" w:hAnsi="Helvetica"/>
        </w:rPr>
        <w:t xml:space="preserve"> </w:t>
      </w:r>
    </w:p>
    <w:p w14:paraId="101A3281" w14:textId="77777777" w:rsidR="003B2D39" w:rsidRPr="001247D8" w:rsidRDefault="003B2D39" w:rsidP="003B2D39">
      <w:pPr>
        <w:pStyle w:val="Default"/>
        <w:widowControl w:val="0"/>
        <w:numPr>
          <w:ilvl w:val="0"/>
          <w:numId w:val="1"/>
        </w:numPr>
        <w:ind w:left="1080" w:hanging="720"/>
        <w:rPr>
          <w:rFonts w:ascii="Helvetica" w:hAnsi="Helvetica"/>
          <w:color w:val="auto"/>
        </w:rPr>
      </w:pPr>
    </w:p>
    <w:p w14:paraId="58104213" w14:textId="77777777" w:rsidR="003B2D39" w:rsidRPr="001247D8" w:rsidRDefault="003B2D39" w:rsidP="003B2D39">
      <w:pPr>
        <w:pStyle w:val="Default"/>
        <w:outlineLvl w:val="0"/>
        <w:rPr>
          <w:rFonts w:ascii="Helvetica" w:hAnsi="Helvetica"/>
          <w:color w:val="auto"/>
        </w:rPr>
      </w:pPr>
      <w:r w:rsidRPr="001247D8">
        <w:rPr>
          <w:rFonts w:ascii="Helvetica" w:hAnsi="Helvetica"/>
          <w:b/>
          <w:bCs/>
          <w:color w:val="auto"/>
        </w:rPr>
        <w:t xml:space="preserve">I. General Submission Requirements  </w:t>
      </w:r>
    </w:p>
    <w:p w14:paraId="02C3AA1F" w14:textId="77777777" w:rsidR="003B2D39" w:rsidRPr="001247D8" w:rsidRDefault="003B2D39" w:rsidP="003B2D39">
      <w:pPr>
        <w:pStyle w:val="Default"/>
        <w:rPr>
          <w:rFonts w:ascii="Helvetica" w:hAnsi="Helvetica"/>
          <w:b/>
          <w:bCs/>
          <w:color w:val="auto"/>
        </w:rPr>
      </w:pPr>
    </w:p>
    <w:p w14:paraId="27622B39" w14:textId="77777777" w:rsidR="003B2D39" w:rsidRPr="001247D8" w:rsidRDefault="003B2D39" w:rsidP="003B2D39">
      <w:pPr>
        <w:pStyle w:val="Default"/>
        <w:rPr>
          <w:rFonts w:ascii="Helvetica" w:hAnsi="Helvetica"/>
          <w:b/>
          <w:bCs/>
          <w:color w:val="auto"/>
        </w:rPr>
      </w:pPr>
      <w:r w:rsidRPr="001247D8">
        <w:rPr>
          <w:rFonts w:ascii="Helvetica" w:hAnsi="Helvetica"/>
          <w:b/>
          <w:bCs/>
          <w:color w:val="auto"/>
        </w:rPr>
        <w:t xml:space="preserve">A)  You will need to provide the following </w:t>
      </w:r>
      <w:r>
        <w:rPr>
          <w:rFonts w:ascii="Helvetica" w:hAnsi="Helvetica"/>
          <w:b/>
          <w:bCs/>
          <w:color w:val="auto"/>
        </w:rPr>
        <w:t>items</w:t>
      </w:r>
      <w:r w:rsidRPr="001247D8">
        <w:rPr>
          <w:rFonts w:ascii="Helvetica" w:hAnsi="Helvetica"/>
          <w:b/>
          <w:bCs/>
          <w:color w:val="auto"/>
        </w:rPr>
        <w:t xml:space="preserve"> </w:t>
      </w:r>
      <w:r>
        <w:rPr>
          <w:rFonts w:ascii="Helvetica" w:hAnsi="Helvetica"/>
          <w:b/>
          <w:bCs/>
          <w:color w:val="auto"/>
        </w:rPr>
        <w:t>as part of</w:t>
      </w:r>
      <w:r w:rsidRPr="001247D8">
        <w:rPr>
          <w:rFonts w:ascii="Helvetica" w:hAnsi="Helvetica"/>
          <w:b/>
          <w:bCs/>
          <w:color w:val="auto"/>
        </w:rPr>
        <w:t xml:space="preserve"> the online proposal application: </w:t>
      </w:r>
    </w:p>
    <w:p w14:paraId="7C20F9E1" w14:textId="5A8CCDD9" w:rsidR="003B2D39" w:rsidRDefault="00944022" w:rsidP="003B2D39">
      <w:pPr>
        <w:pStyle w:val="Default"/>
        <w:widowControl w:val="0"/>
        <w:numPr>
          <w:ilvl w:val="0"/>
          <w:numId w:val="2"/>
        </w:numPr>
        <w:rPr>
          <w:rFonts w:ascii="Helvetica" w:hAnsi="Helvetica"/>
          <w:bCs/>
          <w:color w:val="auto"/>
        </w:rPr>
      </w:pPr>
      <w:r>
        <w:rPr>
          <w:rFonts w:ascii="Helvetica" w:hAnsi="Helvetica"/>
          <w:bCs/>
          <w:color w:val="auto"/>
        </w:rPr>
        <w:t>Application signoff</w:t>
      </w:r>
      <w:r w:rsidR="003B2D39" w:rsidRPr="001247D8">
        <w:rPr>
          <w:rFonts w:ascii="Helvetica" w:hAnsi="Helvetica"/>
          <w:bCs/>
          <w:color w:val="auto"/>
        </w:rPr>
        <w:t xml:space="preserve"> page (see online information)</w:t>
      </w:r>
    </w:p>
    <w:p w14:paraId="023B2686" w14:textId="55608101" w:rsidR="002A5C09" w:rsidRPr="001247D8" w:rsidRDefault="002A5C09" w:rsidP="003B2D39">
      <w:pPr>
        <w:pStyle w:val="Default"/>
        <w:widowControl w:val="0"/>
        <w:numPr>
          <w:ilvl w:val="0"/>
          <w:numId w:val="2"/>
        </w:numPr>
        <w:rPr>
          <w:rFonts w:ascii="Helvetica" w:hAnsi="Helvetica"/>
          <w:bCs/>
          <w:color w:val="auto"/>
        </w:rPr>
      </w:pPr>
      <w:r>
        <w:rPr>
          <w:rFonts w:ascii="Helvetica" w:hAnsi="Helvetica"/>
          <w:bCs/>
          <w:color w:val="auto"/>
        </w:rPr>
        <w:t>Project title and</w:t>
      </w:r>
      <w:r w:rsidR="00383E7C">
        <w:rPr>
          <w:rFonts w:ascii="Helvetica" w:hAnsi="Helvetica"/>
          <w:bCs/>
          <w:color w:val="auto"/>
        </w:rPr>
        <w:t xml:space="preserve"> brief</w:t>
      </w:r>
      <w:r>
        <w:rPr>
          <w:rFonts w:ascii="Helvetica" w:hAnsi="Helvetica"/>
          <w:bCs/>
          <w:color w:val="auto"/>
        </w:rPr>
        <w:t xml:space="preserve"> project description (max of 160 characters)</w:t>
      </w:r>
    </w:p>
    <w:p w14:paraId="181F2B38" w14:textId="77777777" w:rsidR="003B2D39" w:rsidRPr="001247D8" w:rsidRDefault="003B2D39" w:rsidP="003B2D39">
      <w:pPr>
        <w:pStyle w:val="Default"/>
        <w:widowControl w:val="0"/>
        <w:numPr>
          <w:ilvl w:val="0"/>
          <w:numId w:val="2"/>
        </w:numPr>
        <w:rPr>
          <w:rFonts w:ascii="Helvetica" w:hAnsi="Helvetica"/>
          <w:bCs/>
          <w:color w:val="auto"/>
        </w:rPr>
      </w:pPr>
      <w:r w:rsidRPr="001247D8">
        <w:rPr>
          <w:rFonts w:ascii="Helvetica" w:hAnsi="Helvetica"/>
          <w:bCs/>
          <w:color w:val="auto"/>
        </w:rPr>
        <w:t>Project summary (maximum of 250 words)</w:t>
      </w:r>
    </w:p>
    <w:p w14:paraId="1EF83F9D" w14:textId="77777777" w:rsidR="003B2D39" w:rsidRPr="001247D8" w:rsidRDefault="003B2D39" w:rsidP="003B2D39">
      <w:pPr>
        <w:pStyle w:val="Default"/>
        <w:widowControl w:val="0"/>
        <w:numPr>
          <w:ilvl w:val="0"/>
          <w:numId w:val="2"/>
        </w:numPr>
        <w:rPr>
          <w:rFonts w:ascii="Helvetica" w:hAnsi="Helvetica"/>
          <w:bCs/>
          <w:color w:val="auto"/>
        </w:rPr>
      </w:pPr>
      <w:r w:rsidRPr="001247D8">
        <w:rPr>
          <w:rFonts w:ascii="Helvetica" w:hAnsi="Helvetica"/>
          <w:bCs/>
          <w:color w:val="auto"/>
        </w:rPr>
        <w:t xml:space="preserve">Proposal narrative </w:t>
      </w:r>
    </w:p>
    <w:p w14:paraId="34AD2FCB" w14:textId="77777777" w:rsidR="003B2D39" w:rsidRPr="001247D8" w:rsidRDefault="003B2D39" w:rsidP="003B2D39">
      <w:pPr>
        <w:pStyle w:val="Default"/>
        <w:widowControl w:val="0"/>
        <w:numPr>
          <w:ilvl w:val="0"/>
          <w:numId w:val="2"/>
        </w:numPr>
        <w:rPr>
          <w:rFonts w:ascii="Helvetica" w:hAnsi="Helvetica"/>
          <w:bCs/>
          <w:color w:val="auto"/>
        </w:rPr>
      </w:pPr>
      <w:r w:rsidRPr="001247D8">
        <w:rPr>
          <w:rFonts w:ascii="Helvetica" w:hAnsi="Helvetica"/>
          <w:bCs/>
          <w:color w:val="auto"/>
        </w:rPr>
        <w:t>Proposed budget and budget narrative</w:t>
      </w:r>
    </w:p>
    <w:p w14:paraId="730F5CB4" w14:textId="374DF1C3" w:rsidR="003B2D39" w:rsidRDefault="003B2D39" w:rsidP="003B2D39">
      <w:pPr>
        <w:pStyle w:val="Default"/>
        <w:widowControl w:val="0"/>
        <w:numPr>
          <w:ilvl w:val="0"/>
          <w:numId w:val="2"/>
        </w:numPr>
        <w:rPr>
          <w:rFonts w:ascii="Helvetica" w:hAnsi="Helvetica"/>
          <w:bCs/>
          <w:color w:val="auto"/>
        </w:rPr>
      </w:pPr>
      <w:r w:rsidRPr="001247D8">
        <w:rPr>
          <w:rFonts w:ascii="Helvetica" w:hAnsi="Helvetica"/>
          <w:bCs/>
          <w:color w:val="auto"/>
        </w:rPr>
        <w:t>Project personnel</w:t>
      </w:r>
      <w:r>
        <w:rPr>
          <w:rFonts w:ascii="Helvetica" w:hAnsi="Helvetica"/>
          <w:bCs/>
          <w:color w:val="auto"/>
        </w:rPr>
        <w:t xml:space="preserve"> listing</w:t>
      </w:r>
      <w:r w:rsidRPr="001247D8">
        <w:rPr>
          <w:rFonts w:ascii="Helvetica" w:hAnsi="Helvetica"/>
          <w:bCs/>
          <w:color w:val="auto"/>
        </w:rPr>
        <w:t xml:space="preserve"> along with </w:t>
      </w:r>
      <w:r>
        <w:rPr>
          <w:rFonts w:ascii="Helvetica" w:hAnsi="Helvetica"/>
          <w:bCs/>
          <w:color w:val="auto"/>
        </w:rPr>
        <w:t>curriculum vitas</w:t>
      </w:r>
      <w:r w:rsidR="003519D1">
        <w:rPr>
          <w:rFonts w:ascii="Helvetica" w:hAnsi="Helvetica"/>
          <w:bCs/>
          <w:color w:val="auto"/>
        </w:rPr>
        <w:t xml:space="preserve"> (cv)</w:t>
      </w:r>
      <w:r w:rsidRPr="001247D8">
        <w:rPr>
          <w:rFonts w:ascii="Helvetica" w:hAnsi="Helvetica"/>
          <w:bCs/>
          <w:color w:val="auto"/>
        </w:rPr>
        <w:t xml:space="preserve"> of PI and co-PI’s, limited to 2 pages per cv</w:t>
      </w:r>
      <w:r>
        <w:rPr>
          <w:rFonts w:ascii="Helvetica" w:hAnsi="Helvetica"/>
          <w:bCs/>
          <w:color w:val="auto"/>
        </w:rPr>
        <w:t xml:space="preserve"> (note that </w:t>
      </w:r>
      <w:proofErr w:type="spellStart"/>
      <w:r>
        <w:rPr>
          <w:rFonts w:ascii="Helvetica" w:hAnsi="Helvetica"/>
          <w:bCs/>
          <w:color w:val="auto"/>
        </w:rPr>
        <w:t>cvs</w:t>
      </w:r>
      <w:proofErr w:type="spellEnd"/>
      <w:r>
        <w:rPr>
          <w:rFonts w:ascii="Helvetica" w:hAnsi="Helvetica"/>
          <w:bCs/>
          <w:color w:val="auto"/>
        </w:rPr>
        <w:t xml:space="preserve"> are not needed for farmer participants or other cooperators unless acting as co-PI</w:t>
      </w:r>
      <w:r w:rsidRPr="001247D8">
        <w:rPr>
          <w:rFonts w:ascii="Helvetica" w:hAnsi="Helvetica"/>
          <w:bCs/>
          <w:color w:val="auto"/>
        </w:rPr>
        <w:t>)</w:t>
      </w:r>
      <w:r w:rsidR="00A10859">
        <w:rPr>
          <w:rFonts w:ascii="Helvetica" w:hAnsi="Helvetica"/>
          <w:bCs/>
          <w:color w:val="auto"/>
        </w:rPr>
        <w:t>; upload the 2</w:t>
      </w:r>
      <w:r w:rsidR="003519D1">
        <w:rPr>
          <w:rFonts w:ascii="Helvetica" w:hAnsi="Helvetica"/>
          <w:bCs/>
          <w:color w:val="auto"/>
        </w:rPr>
        <w:t>-</w:t>
      </w:r>
      <w:r w:rsidR="00A10859">
        <w:rPr>
          <w:rFonts w:ascii="Helvetica" w:hAnsi="Helvetica"/>
          <w:bCs/>
          <w:color w:val="auto"/>
        </w:rPr>
        <w:t xml:space="preserve">page </w:t>
      </w:r>
      <w:proofErr w:type="spellStart"/>
      <w:r w:rsidR="00A10859">
        <w:rPr>
          <w:rFonts w:ascii="Helvetica" w:hAnsi="Helvetica"/>
          <w:bCs/>
          <w:color w:val="auto"/>
        </w:rPr>
        <w:t>cvs</w:t>
      </w:r>
      <w:proofErr w:type="spellEnd"/>
      <w:r w:rsidR="00A10859">
        <w:rPr>
          <w:rFonts w:ascii="Helvetica" w:hAnsi="Helvetica"/>
          <w:bCs/>
          <w:color w:val="auto"/>
        </w:rPr>
        <w:t xml:space="preserve"> as PDF files.</w:t>
      </w:r>
    </w:p>
    <w:p w14:paraId="014C9817" w14:textId="17955C08" w:rsidR="00383E7C" w:rsidRPr="00383E7C" w:rsidRDefault="00383E7C" w:rsidP="00383E7C">
      <w:pPr>
        <w:pStyle w:val="Default"/>
        <w:widowControl w:val="0"/>
        <w:numPr>
          <w:ilvl w:val="0"/>
          <w:numId w:val="2"/>
        </w:numPr>
        <w:rPr>
          <w:rFonts w:ascii="Helvetica" w:hAnsi="Helvetica"/>
          <w:bCs/>
          <w:color w:val="auto"/>
        </w:rPr>
      </w:pPr>
      <w:r w:rsidRPr="001247D8">
        <w:rPr>
          <w:rFonts w:ascii="Helvetica" w:hAnsi="Helvetica"/>
          <w:bCs/>
          <w:color w:val="auto"/>
        </w:rPr>
        <w:t>Program logic model (one page - upload as separate pdf file)</w:t>
      </w:r>
    </w:p>
    <w:p w14:paraId="2F645D0D" w14:textId="7CC31C0B" w:rsidR="003B2D39" w:rsidRPr="001247D8" w:rsidRDefault="003B2D39" w:rsidP="003B2D39">
      <w:pPr>
        <w:pStyle w:val="Default"/>
        <w:widowControl w:val="0"/>
        <w:numPr>
          <w:ilvl w:val="0"/>
          <w:numId w:val="2"/>
        </w:numPr>
        <w:rPr>
          <w:rFonts w:ascii="Helvetica" w:hAnsi="Helvetica"/>
          <w:color w:val="auto"/>
        </w:rPr>
      </w:pPr>
      <w:r w:rsidRPr="001247D8">
        <w:rPr>
          <w:rFonts w:ascii="Helvetica" w:hAnsi="Helvetica"/>
          <w:bCs/>
          <w:color w:val="auto"/>
        </w:rPr>
        <w:t xml:space="preserve">Letter(s) of collaboration should be </w:t>
      </w:r>
      <w:r w:rsidR="00A10859">
        <w:rPr>
          <w:rFonts w:ascii="Helvetica" w:hAnsi="Helvetica"/>
          <w:bCs/>
          <w:color w:val="auto"/>
        </w:rPr>
        <w:t>uploaded as PDF files</w:t>
      </w:r>
      <w:r w:rsidRPr="001247D8">
        <w:rPr>
          <w:rFonts w:ascii="Helvetica" w:hAnsi="Helvetica"/>
          <w:bCs/>
          <w:color w:val="auto"/>
        </w:rPr>
        <w:t xml:space="preserve"> from the lead cooperator at each organization receiving a </w:t>
      </w:r>
      <w:r w:rsidR="006A17ED">
        <w:rPr>
          <w:rFonts w:ascii="Helvetica" w:hAnsi="Helvetica"/>
          <w:bCs/>
          <w:color w:val="auto"/>
        </w:rPr>
        <w:t xml:space="preserve">financial </w:t>
      </w:r>
      <w:r w:rsidRPr="001247D8">
        <w:rPr>
          <w:rFonts w:ascii="Helvetica" w:hAnsi="Helvetica"/>
          <w:bCs/>
          <w:color w:val="auto"/>
        </w:rPr>
        <w:t xml:space="preserve">subcontract on the grant. </w:t>
      </w:r>
      <w:r w:rsidR="00110580">
        <w:rPr>
          <w:rFonts w:ascii="Helvetica" w:hAnsi="Helvetica"/>
          <w:bCs/>
          <w:color w:val="auto"/>
        </w:rPr>
        <w:t xml:space="preserve">Note that we do </w:t>
      </w:r>
      <w:r w:rsidR="00A10859">
        <w:rPr>
          <w:rFonts w:ascii="Helvetica" w:hAnsi="Helvetica"/>
          <w:bCs/>
          <w:color w:val="auto"/>
        </w:rPr>
        <w:t>NOT</w:t>
      </w:r>
      <w:r w:rsidR="00110580">
        <w:rPr>
          <w:rFonts w:ascii="Helvetica" w:hAnsi="Helvetica"/>
          <w:bCs/>
          <w:color w:val="auto"/>
        </w:rPr>
        <w:t xml:space="preserve"> ask for or want general letters of support on these applications.</w:t>
      </w:r>
    </w:p>
    <w:p w14:paraId="385298B6" w14:textId="77777777" w:rsidR="003B2D39" w:rsidRPr="001247D8" w:rsidRDefault="003B2D39" w:rsidP="003B2D39">
      <w:pPr>
        <w:pStyle w:val="Default"/>
        <w:rPr>
          <w:rFonts w:ascii="Helvetica" w:hAnsi="Helvetica"/>
          <w:b/>
          <w:bCs/>
          <w:color w:val="auto"/>
        </w:rPr>
      </w:pPr>
    </w:p>
    <w:p w14:paraId="53B9418D" w14:textId="77777777" w:rsidR="003B2D39" w:rsidRPr="001247D8" w:rsidRDefault="003B2D39" w:rsidP="003B2D39">
      <w:pPr>
        <w:pStyle w:val="Default"/>
        <w:rPr>
          <w:rFonts w:ascii="Helvetica" w:hAnsi="Helvetica"/>
          <w:bCs/>
          <w:color w:val="auto"/>
        </w:rPr>
      </w:pPr>
      <w:r w:rsidRPr="001247D8">
        <w:rPr>
          <w:rFonts w:ascii="Helvetica" w:hAnsi="Helvetica"/>
          <w:b/>
          <w:bCs/>
          <w:color w:val="auto"/>
        </w:rPr>
        <w:t xml:space="preserve">B) The proposal narrative has several sections, each with word limits </w:t>
      </w:r>
      <w:r w:rsidRPr="001247D8">
        <w:rPr>
          <w:rFonts w:ascii="Helvetica" w:hAnsi="Helvetica"/>
          <w:bCs/>
          <w:color w:val="auto"/>
        </w:rPr>
        <w:t>(see information below and online for word limits to each section). Proposals including any additional materials not requested in these guidelines will be disqualified. Do not include website links in the proposal (this is to make sure that each applicant is providing the same amount of information and not gaining an advantage through additional website information). For any acronyms please provide a definition.</w:t>
      </w:r>
    </w:p>
    <w:p w14:paraId="0514AA59" w14:textId="77777777" w:rsidR="003B2D39" w:rsidRPr="001247D8" w:rsidRDefault="003B2D39" w:rsidP="003B2D39">
      <w:pPr>
        <w:pStyle w:val="Default"/>
        <w:rPr>
          <w:rFonts w:ascii="Helvetica" w:hAnsi="Helvetica"/>
          <w:bCs/>
          <w:color w:val="auto"/>
          <w:u w:val="single"/>
        </w:rPr>
      </w:pPr>
    </w:p>
    <w:p w14:paraId="04D7CFEF" w14:textId="79BA006D" w:rsidR="003B2D39" w:rsidRPr="001247D8" w:rsidRDefault="003B2D39" w:rsidP="003B2D39">
      <w:pPr>
        <w:pStyle w:val="Default"/>
        <w:rPr>
          <w:rFonts w:ascii="Helvetica" w:hAnsi="Helvetica"/>
          <w:color w:val="auto"/>
        </w:rPr>
      </w:pPr>
      <w:r w:rsidRPr="001247D8">
        <w:rPr>
          <w:rFonts w:ascii="Helvetica" w:hAnsi="Helvetica"/>
          <w:b/>
          <w:bCs/>
          <w:color w:val="auto"/>
        </w:rPr>
        <w:t xml:space="preserve">C) </w:t>
      </w:r>
      <w:r w:rsidR="00747B91">
        <w:rPr>
          <w:rFonts w:ascii="Helvetica" w:hAnsi="Helvetica"/>
          <w:b/>
          <w:bCs/>
          <w:color w:val="auto"/>
        </w:rPr>
        <w:t>Where</w:t>
      </w:r>
      <w:r w:rsidRPr="001247D8">
        <w:rPr>
          <w:rFonts w:ascii="Helvetica" w:hAnsi="Helvetica"/>
          <w:b/>
          <w:bCs/>
          <w:color w:val="auto"/>
        </w:rPr>
        <w:t xml:space="preserve"> to Submit </w:t>
      </w:r>
      <w:r w:rsidRPr="001247D8">
        <w:rPr>
          <w:rFonts w:ascii="Helvetica" w:hAnsi="Helvetica"/>
          <w:color w:val="auto"/>
        </w:rPr>
        <w:t>–</w:t>
      </w:r>
      <w:r w:rsidRPr="001247D8">
        <w:rPr>
          <w:rFonts w:ascii="Helvetica" w:hAnsi="Helvetica"/>
          <w:b/>
          <w:bCs/>
          <w:color w:val="auto"/>
        </w:rPr>
        <w:t xml:space="preserve"> </w:t>
      </w:r>
      <w:r w:rsidRPr="001247D8">
        <w:rPr>
          <w:rFonts w:ascii="Helvetica" w:hAnsi="Helvetica"/>
          <w:color w:val="auto"/>
        </w:rPr>
        <w:t xml:space="preserve">Proposal application submission is online at the following website </w:t>
      </w:r>
      <w:hyperlink r:id="rId11" w:history="1">
        <w:r w:rsidR="00EE67EF" w:rsidRPr="00EE67EF">
          <w:rPr>
            <w:rStyle w:val="Hyperlink"/>
            <w:rFonts w:ascii="Helvetica" w:hAnsi="Helvetica"/>
            <w:b/>
          </w:rPr>
          <w:t>projects.sare.org</w:t>
        </w:r>
      </w:hyperlink>
    </w:p>
    <w:p w14:paraId="6650AEC2" w14:textId="77777777" w:rsidR="003B2D39" w:rsidRPr="001247D8" w:rsidRDefault="003B2D39" w:rsidP="003B2D39">
      <w:pPr>
        <w:pStyle w:val="Default"/>
        <w:rPr>
          <w:rFonts w:ascii="Helvetica" w:hAnsi="Helvetica"/>
          <w:color w:val="auto"/>
          <w:sz w:val="22"/>
          <w:szCs w:val="22"/>
        </w:rPr>
      </w:pPr>
    </w:p>
    <w:p w14:paraId="404D2563" w14:textId="5E5EAD71" w:rsidR="003B2D39" w:rsidRPr="001247D8" w:rsidRDefault="003B2D39" w:rsidP="003B2D39">
      <w:pPr>
        <w:pStyle w:val="Default"/>
        <w:rPr>
          <w:rFonts w:ascii="Helvetica" w:hAnsi="Helvetica"/>
          <w:color w:val="auto"/>
        </w:rPr>
      </w:pPr>
      <w:r w:rsidRPr="007E49B9">
        <w:rPr>
          <w:rFonts w:ascii="Helvetica" w:hAnsi="Helvetica"/>
          <w:b/>
          <w:bCs/>
          <w:color w:val="auto"/>
        </w:rPr>
        <w:lastRenderedPageBreak/>
        <w:t>D)  When to Submit</w:t>
      </w:r>
      <w:r w:rsidRPr="007E49B9">
        <w:rPr>
          <w:rFonts w:ascii="Helvetica" w:hAnsi="Helvetica"/>
          <w:b/>
          <w:color w:val="auto"/>
        </w:rPr>
        <w:t xml:space="preserve"> </w:t>
      </w:r>
      <w:r w:rsidRPr="007E49B9">
        <w:rPr>
          <w:rFonts w:ascii="Helvetica" w:hAnsi="Helvetica"/>
          <w:color w:val="auto"/>
        </w:rPr>
        <w:t>– Proposals submit</w:t>
      </w:r>
      <w:r w:rsidR="00DA5046">
        <w:rPr>
          <w:rFonts w:ascii="Helvetica" w:hAnsi="Helvetica"/>
          <w:color w:val="auto"/>
        </w:rPr>
        <w:t>ted online after 4:00 PM CDT on</w:t>
      </w:r>
      <w:r w:rsidRPr="001247D8">
        <w:rPr>
          <w:rFonts w:ascii="Helvetica" w:hAnsi="Helvetica"/>
          <w:color w:val="auto"/>
        </w:rPr>
        <w:t xml:space="preserve"> </w:t>
      </w:r>
      <w:r w:rsidR="00D9430E">
        <w:rPr>
          <w:rFonts w:ascii="Helvetica" w:hAnsi="Helvetica"/>
          <w:color w:val="auto"/>
        </w:rPr>
        <w:t xml:space="preserve">Wednesday, </w:t>
      </w:r>
      <w:r w:rsidR="004E0AAA">
        <w:rPr>
          <w:rFonts w:ascii="Helvetica" w:hAnsi="Helvetica"/>
          <w:color w:val="auto"/>
        </w:rPr>
        <w:t>April 3</w:t>
      </w:r>
      <w:r w:rsidR="00D9430E">
        <w:rPr>
          <w:rFonts w:ascii="Helvetica" w:hAnsi="Helvetica"/>
          <w:color w:val="auto"/>
        </w:rPr>
        <w:t xml:space="preserve">, </w:t>
      </w:r>
      <w:r w:rsidR="004E0AAA">
        <w:rPr>
          <w:rFonts w:ascii="Helvetica" w:hAnsi="Helvetica"/>
          <w:color w:val="auto"/>
        </w:rPr>
        <w:t>2024</w:t>
      </w:r>
      <w:r w:rsidRPr="001247D8">
        <w:rPr>
          <w:rFonts w:ascii="Helvetica" w:hAnsi="Helvetica"/>
          <w:color w:val="auto"/>
        </w:rPr>
        <w:t>,</w:t>
      </w:r>
      <w:r w:rsidR="00D9430E">
        <w:rPr>
          <w:rFonts w:ascii="Helvetica" w:hAnsi="Helvetica"/>
          <w:color w:val="auto"/>
        </w:rPr>
        <w:t xml:space="preserve"> </w:t>
      </w:r>
      <w:r w:rsidRPr="001247D8">
        <w:rPr>
          <w:rFonts w:ascii="Helvetica" w:hAnsi="Helvetica"/>
          <w:color w:val="auto"/>
        </w:rPr>
        <w:t xml:space="preserve">will not be considered.  </w:t>
      </w:r>
    </w:p>
    <w:p w14:paraId="6AA029CB" w14:textId="77777777" w:rsidR="003B2D39" w:rsidRPr="001247D8" w:rsidRDefault="003B2D39" w:rsidP="003B2D39">
      <w:pPr>
        <w:pStyle w:val="Default"/>
        <w:rPr>
          <w:rFonts w:ascii="Helvetica" w:hAnsi="Helvetica"/>
          <w:color w:val="auto"/>
        </w:rPr>
      </w:pPr>
    </w:p>
    <w:p w14:paraId="1D7040FE" w14:textId="77777777" w:rsidR="003B2D39" w:rsidRPr="009B6CBB" w:rsidRDefault="003B2D39" w:rsidP="009B6CBB">
      <w:pPr>
        <w:spacing w:after="200" w:line="276" w:lineRule="auto"/>
        <w:rPr>
          <w:rFonts w:ascii="Helvetica" w:eastAsiaTheme="minorHAnsi" w:hAnsi="Helvetica" w:cs="Cambria"/>
          <w:b/>
          <w:bCs/>
          <w:szCs w:val="24"/>
        </w:rPr>
      </w:pPr>
      <w:r w:rsidRPr="001247D8">
        <w:rPr>
          <w:rFonts w:ascii="Helvetica" w:hAnsi="Helvetica"/>
          <w:b/>
          <w:bCs/>
        </w:rPr>
        <w:t>II. Detailed Proposal Guidelines</w:t>
      </w:r>
    </w:p>
    <w:p w14:paraId="767A077E" w14:textId="77777777" w:rsidR="003B2D39" w:rsidRPr="001247D8" w:rsidRDefault="003B2D39" w:rsidP="003B2D39">
      <w:pPr>
        <w:pStyle w:val="Default"/>
        <w:rPr>
          <w:rFonts w:ascii="Helvetica" w:hAnsi="Helvetica"/>
          <w:b/>
          <w:color w:val="auto"/>
        </w:rPr>
      </w:pPr>
      <w:r w:rsidRPr="001247D8">
        <w:rPr>
          <w:rFonts w:ascii="Helvetica" w:hAnsi="Helvetica"/>
          <w:color w:val="auto"/>
        </w:rPr>
        <w:t xml:space="preserve">The proposal must include the following sections in the order listed below. Any additional materials submitted as part of the proposal narrative will not be reviewed and may result in proposal disqualification.  </w:t>
      </w:r>
      <w:r w:rsidRPr="001247D8">
        <w:rPr>
          <w:rFonts w:ascii="Helvetica" w:hAnsi="Helvetica"/>
          <w:b/>
          <w:i/>
          <w:color w:val="auto"/>
        </w:rPr>
        <w:t>Do not include weblinks in your proposal.</w:t>
      </w:r>
    </w:p>
    <w:p w14:paraId="427E67F5" w14:textId="77777777" w:rsidR="003B2D39" w:rsidRPr="001247D8" w:rsidRDefault="003B2D39" w:rsidP="003B2D39">
      <w:pPr>
        <w:pStyle w:val="Default"/>
        <w:rPr>
          <w:rFonts w:ascii="Helvetica" w:hAnsi="Helvetica"/>
          <w:color w:val="auto"/>
        </w:rPr>
      </w:pPr>
    </w:p>
    <w:p w14:paraId="1D8C29BF" w14:textId="4A4DD1AC" w:rsidR="003519D1" w:rsidRDefault="003B2D39" w:rsidP="003519D1">
      <w:pPr>
        <w:pStyle w:val="Default"/>
        <w:rPr>
          <w:rFonts w:ascii="Helvetica" w:hAnsi="Helvetica"/>
          <w:bCs/>
          <w:color w:val="auto"/>
        </w:rPr>
      </w:pPr>
      <w:r w:rsidRPr="001247D8">
        <w:rPr>
          <w:rFonts w:ascii="Helvetica" w:hAnsi="Helvetica"/>
          <w:b/>
          <w:color w:val="auto"/>
        </w:rPr>
        <w:t>A.</w:t>
      </w:r>
      <w:r w:rsidRPr="001247D8">
        <w:rPr>
          <w:rFonts w:ascii="Helvetica" w:hAnsi="Helvetica"/>
          <w:color w:val="auto"/>
        </w:rPr>
        <w:t xml:space="preserve"> </w:t>
      </w:r>
      <w:r w:rsidR="00944022">
        <w:rPr>
          <w:rFonts w:ascii="Helvetica" w:hAnsi="Helvetica"/>
          <w:b/>
          <w:color w:val="auto"/>
        </w:rPr>
        <w:t xml:space="preserve">Application </w:t>
      </w:r>
      <w:r w:rsidR="00364D65">
        <w:rPr>
          <w:rFonts w:ascii="Helvetica" w:hAnsi="Helvetica"/>
          <w:b/>
          <w:color w:val="auto"/>
        </w:rPr>
        <w:t>signature</w:t>
      </w:r>
      <w:r w:rsidRPr="001247D8">
        <w:rPr>
          <w:rFonts w:ascii="Helvetica" w:hAnsi="Helvetica"/>
          <w:b/>
          <w:color w:val="auto"/>
        </w:rPr>
        <w:t xml:space="preserve"> page </w:t>
      </w:r>
      <w:r w:rsidRPr="001247D8">
        <w:rPr>
          <w:rFonts w:ascii="Helvetica" w:hAnsi="Helvetica"/>
          <w:color w:val="auto"/>
        </w:rPr>
        <w:t xml:space="preserve">– </w:t>
      </w:r>
      <w:r w:rsidR="00C9010B">
        <w:rPr>
          <w:rFonts w:ascii="Helvetica" w:hAnsi="Helvetica"/>
          <w:bCs/>
          <w:color w:val="auto"/>
        </w:rPr>
        <w:t>You must complete the</w:t>
      </w:r>
      <w:r w:rsidR="003519D1" w:rsidRPr="003519D1">
        <w:rPr>
          <w:rFonts w:ascii="Helvetica" w:hAnsi="Helvetica"/>
          <w:bCs/>
          <w:color w:val="auto"/>
        </w:rPr>
        <w:t xml:space="preserve"> Application </w:t>
      </w:r>
      <w:r w:rsidR="00364D65">
        <w:rPr>
          <w:rFonts w:ascii="Helvetica" w:hAnsi="Helvetica"/>
          <w:bCs/>
          <w:color w:val="auto"/>
        </w:rPr>
        <w:t>signature</w:t>
      </w:r>
      <w:r w:rsidR="003519D1" w:rsidRPr="003519D1">
        <w:rPr>
          <w:rFonts w:ascii="Helvetica" w:hAnsi="Helvetica"/>
          <w:bCs/>
          <w:color w:val="auto"/>
        </w:rPr>
        <w:t xml:space="preserve"> </w:t>
      </w:r>
      <w:r w:rsidR="00364D65">
        <w:rPr>
          <w:rFonts w:ascii="Helvetica" w:hAnsi="Helvetica"/>
          <w:bCs/>
          <w:color w:val="auto"/>
        </w:rPr>
        <w:t>p</w:t>
      </w:r>
      <w:r w:rsidR="00747B91">
        <w:rPr>
          <w:rFonts w:ascii="Helvetica" w:hAnsi="Helvetica"/>
          <w:bCs/>
          <w:color w:val="auto"/>
        </w:rPr>
        <w:t>age</w:t>
      </w:r>
      <w:r w:rsidR="003519D1" w:rsidRPr="003519D1">
        <w:rPr>
          <w:rFonts w:ascii="Helvetica" w:hAnsi="Helvetica"/>
          <w:bCs/>
          <w:color w:val="auto"/>
        </w:rPr>
        <w:t xml:space="preserve"> (linked in online </w:t>
      </w:r>
      <w:r w:rsidR="0055601E">
        <w:rPr>
          <w:rFonts w:ascii="Helvetica" w:hAnsi="Helvetica"/>
          <w:bCs/>
          <w:color w:val="auto"/>
        </w:rPr>
        <w:t>submission site</w:t>
      </w:r>
      <w:r w:rsidR="003519D1" w:rsidRPr="003519D1">
        <w:rPr>
          <w:rFonts w:ascii="Helvetica" w:hAnsi="Helvetica"/>
          <w:bCs/>
          <w:color w:val="auto"/>
        </w:rPr>
        <w:t>)</w:t>
      </w:r>
      <w:r w:rsidR="00C9010B">
        <w:rPr>
          <w:rFonts w:ascii="Helvetica" w:hAnsi="Helvetica"/>
          <w:bCs/>
          <w:color w:val="auto"/>
        </w:rPr>
        <w:t xml:space="preserve">.  Both the principal investigator and the </w:t>
      </w:r>
      <w:r w:rsidR="003519D1" w:rsidRPr="003519D1">
        <w:rPr>
          <w:rFonts w:ascii="Helvetica" w:hAnsi="Helvetica"/>
          <w:bCs/>
          <w:color w:val="auto"/>
        </w:rPr>
        <w:t>authorized institutional representative</w:t>
      </w:r>
      <w:r w:rsidR="00747B91">
        <w:rPr>
          <w:rFonts w:ascii="Helvetica" w:hAnsi="Helvetica"/>
          <w:bCs/>
          <w:color w:val="auto"/>
        </w:rPr>
        <w:t xml:space="preserve"> (AOR)</w:t>
      </w:r>
      <w:r w:rsidR="003519D1" w:rsidRPr="003519D1">
        <w:rPr>
          <w:rFonts w:ascii="Helvetica" w:hAnsi="Helvetica"/>
          <w:bCs/>
          <w:color w:val="auto"/>
        </w:rPr>
        <w:t xml:space="preserve"> </w:t>
      </w:r>
      <w:r w:rsidR="00747B91">
        <w:rPr>
          <w:rFonts w:ascii="Helvetica" w:hAnsi="Helvetica"/>
          <w:bCs/>
          <w:color w:val="auto"/>
        </w:rPr>
        <w:t>should sign this page, either electronically or by hand</w:t>
      </w:r>
      <w:r w:rsidR="003519D1" w:rsidRPr="003519D1">
        <w:rPr>
          <w:rFonts w:ascii="Helvetica" w:hAnsi="Helvetica"/>
          <w:bCs/>
          <w:color w:val="auto"/>
        </w:rPr>
        <w:t xml:space="preserve">. </w:t>
      </w:r>
      <w:r w:rsidR="00364D65" w:rsidRPr="00364D65">
        <w:rPr>
          <w:rFonts w:ascii="Helvetica" w:hAnsi="Helvetica"/>
          <w:b/>
          <w:bCs/>
          <w:color w:val="auto"/>
        </w:rPr>
        <w:t xml:space="preserve">A pdf of the </w:t>
      </w:r>
      <w:r w:rsidR="00364D65">
        <w:rPr>
          <w:rFonts w:ascii="Helvetica" w:hAnsi="Helvetica"/>
          <w:b/>
          <w:bCs/>
          <w:color w:val="auto"/>
        </w:rPr>
        <w:t>Application signature page</w:t>
      </w:r>
      <w:r w:rsidR="00364D65" w:rsidRPr="00364D65">
        <w:rPr>
          <w:rFonts w:ascii="Helvetica" w:hAnsi="Helvetica"/>
          <w:b/>
          <w:bCs/>
          <w:color w:val="auto"/>
        </w:rPr>
        <w:t xml:space="preserve"> will</w:t>
      </w:r>
      <w:r w:rsidR="00364D65">
        <w:rPr>
          <w:rFonts w:ascii="Helvetica" w:hAnsi="Helvetica"/>
          <w:b/>
          <w:bCs/>
          <w:color w:val="auto"/>
        </w:rPr>
        <w:t xml:space="preserve"> need to</w:t>
      </w:r>
      <w:r w:rsidR="00364D65" w:rsidRPr="00364D65">
        <w:rPr>
          <w:rFonts w:ascii="Helvetica" w:hAnsi="Helvetica"/>
          <w:b/>
          <w:bCs/>
          <w:color w:val="auto"/>
        </w:rPr>
        <w:t xml:space="preserve"> be uploaded as a required attachment to the application in the attachment sectio</w:t>
      </w:r>
      <w:r w:rsidR="00364D65">
        <w:rPr>
          <w:rFonts w:ascii="Helvetica" w:hAnsi="Helvetica"/>
          <w:b/>
          <w:bCs/>
          <w:color w:val="auto"/>
        </w:rPr>
        <w:t xml:space="preserve">n, </w:t>
      </w:r>
      <w:r w:rsidR="00364D65" w:rsidRPr="00364D65">
        <w:rPr>
          <w:rFonts w:ascii="Helvetica" w:hAnsi="Helvetica"/>
          <w:b/>
          <w:color w:val="auto"/>
        </w:rPr>
        <w:t>and it must be done prior to the grant deadline.</w:t>
      </w:r>
    </w:p>
    <w:p w14:paraId="1FF18A33" w14:textId="77777777" w:rsidR="003519D1" w:rsidRPr="003519D1" w:rsidRDefault="003519D1" w:rsidP="003519D1">
      <w:pPr>
        <w:pStyle w:val="Default"/>
        <w:rPr>
          <w:rFonts w:ascii="Helvetica" w:hAnsi="Helvetica"/>
          <w:bCs/>
          <w:color w:val="auto"/>
        </w:rPr>
      </w:pPr>
    </w:p>
    <w:p w14:paraId="627A0BF7" w14:textId="73916F6D" w:rsidR="003519D1" w:rsidRDefault="003519D1" w:rsidP="003519D1">
      <w:pPr>
        <w:pStyle w:val="Default"/>
        <w:rPr>
          <w:rFonts w:ascii="Helvetica" w:hAnsi="Helvetica"/>
          <w:color w:val="auto"/>
        </w:rPr>
      </w:pPr>
      <w:r w:rsidRPr="003519D1">
        <w:rPr>
          <w:rFonts w:ascii="Helvetica" w:hAnsi="Helvetica"/>
          <w:bCs/>
          <w:color w:val="auto"/>
        </w:rPr>
        <w:t>Once your submission is complete, you will be directed to a web page confirming your submission. You can “</w:t>
      </w:r>
      <w:proofErr w:type="spellStart"/>
      <w:r w:rsidRPr="003519D1">
        <w:rPr>
          <w:rFonts w:ascii="Helvetica" w:hAnsi="Helvetica"/>
          <w:bCs/>
          <w:color w:val="auto"/>
        </w:rPr>
        <w:t>unsubmit</w:t>
      </w:r>
      <w:proofErr w:type="spellEnd"/>
      <w:r w:rsidRPr="003519D1">
        <w:rPr>
          <w:rFonts w:ascii="Helvetica" w:hAnsi="Helvetica"/>
          <w:bCs/>
          <w:color w:val="auto"/>
        </w:rPr>
        <w:t>”, make changes, and resubmit up to the deadline.</w:t>
      </w:r>
      <w:r w:rsidR="00747B91">
        <w:rPr>
          <w:rFonts w:ascii="Helvetica" w:hAnsi="Helvetica"/>
          <w:bCs/>
          <w:color w:val="auto"/>
        </w:rPr>
        <w:t xml:space="preserve"> </w:t>
      </w:r>
    </w:p>
    <w:p w14:paraId="35A4F87D" w14:textId="2D6C9E03" w:rsidR="003B2D39" w:rsidRPr="001247D8" w:rsidRDefault="003B2D39" w:rsidP="003B2D39">
      <w:pPr>
        <w:pStyle w:val="Default"/>
        <w:rPr>
          <w:rFonts w:ascii="Helvetica" w:hAnsi="Helvetica"/>
          <w:color w:val="auto"/>
        </w:rPr>
      </w:pPr>
    </w:p>
    <w:p w14:paraId="14DDAEE7" w14:textId="77777777" w:rsidR="003B2D39" w:rsidRPr="001247D8" w:rsidRDefault="003B2D39" w:rsidP="003B2D39">
      <w:pPr>
        <w:pStyle w:val="Default"/>
        <w:rPr>
          <w:rFonts w:ascii="Helvetica" w:hAnsi="Helvetica"/>
          <w:color w:val="auto"/>
        </w:rPr>
      </w:pPr>
      <w:r w:rsidRPr="001247D8">
        <w:rPr>
          <w:rFonts w:ascii="Helvetica" w:hAnsi="Helvetica"/>
          <w:b/>
          <w:bCs/>
          <w:color w:val="auto"/>
        </w:rPr>
        <w:t xml:space="preserve">B. </w:t>
      </w:r>
      <w:r w:rsidRPr="001247D8">
        <w:rPr>
          <w:rFonts w:ascii="Helvetica" w:hAnsi="Helvetica"/>
          <w:bCs/>
          <w:color w:val="auto"/>
        </w:rPr>
        <w:t xml:space="preserve"> </w:t>
      </w:r>
      <w:r w:rsidRPr="001247D8">
        <w:rPr>
          <w:rFonts w:ascii="Helvetica" w:hAnsi="Helvetica"/>
          <w:b/>
          <w:bCs/>
          <w:color w:val="auto"/>
        </w:rPr>
        <w:t xml:space="preserve">Project summary </w:t>
      </w:r>
      <w:r w:rsidRPr="001247D8">
        <w:rPr>
          <w:rFonts w:ascii="Helvetica" w:hAnsi="Helvetica"/>
          <w:bCs/>
          <w:color w:val="auto"/>
        </w:rPr>
        <w:t>– The project summary should include the following information:</w:t>
      </w:r>
      <w:r w:rsidRPr="001247D8">
        <w:rPr>
          <w:rFonts w:ascii="Helvetica" w:hAnsi="Helvetica"/>
          <w:color w:val="auto"/>
        </w:rPr>
        <w:t xml:space="preserve">1) the specific intended target audience for the project; 2) brief listing of outcomes for the project; and 3) brief description of the activities that will be conducted to achieve outcomes.  The summary should be written as a clear and concise description of the project and not simply copied from other sections of the proposal. </w:t>
      </w:r>
      <w:r w:rsidRPr="001247D8">
        <w:rPr>
          <w:rFonts w:ascii="Helvetica" w:hAnsi="Helvetica"/>
          <w:bCs/>
          <w:i/>
          <w:color w:val="auto"/>
        </w:rPr>
        <w:t>The summary must not exceed 250 words</w:t>
      </w:r>
      <w:r w:rsidRPr="001247D8">
        <w:rPr>
          <w:rFonts w:ascii="Helvetica" w:hAnsi="Helvetica"/>
          <w:color w:val="auto"/>
        </w:rPr>
        <w:t xml:space="preserve">.  </w:t>
      </w:r>
    </w:p>
    <w:p w14:paraId="178B7F14" w14:textId="77777777" w:rsidR="003B2D39" w:rsidRPr="001247D8" w:rsidRDefault="003B2D39" w:rsidP="003B2D39">
      <w:pPr>
        <w:pStyle w:val="Default"/>
        <w:rPr>
          <w:rFonts w:ascii="Helvetica" w:hAnsi="Helvetica"/>
          <w:b/>
          <w:bCs/>
          <w:color w:val="auto"/>
        </w:rPr>
      </w:pPr>
      <w:r w:rsidRPr="001247D8">
        <w:rPr>
          <w:rFonts w:ascii="Helvetica" w:hAnsi="Helvetica"/>
          <w:b/>
          <w:bCs/>
          <w:color w:val="auto"/>
        </w:rPr>
        <w:t xml:space="preserve"> </w:t>
      </w:r>
    </w:p>
    <w:p w14:paraId="7C09EAE2" w14:textId="38B0C26F" w:rsidR="00D9321B" w:rsidRDefault="003B2D39" w:rsidP="003B2D39">
      <w:pPr>
        <w:pStyle w:val="Default"/>
        <w:rPr>
          <w:sz w:val="18"/>
          <w:szCs w:val="18"/>
        </w:rPr>
      </w:pPr>
      <w:r w:rsidRPr="001247D8">
        <w:rPr>
          <w:rFonts w:ascii="Helvetica" w:hAnsi="Helvetica"/>
          <w:b/>
          <w:bCs/>
          <w:color w:val="auto"/>
        </w:rPr>
        <w:t>C.  Program logic model</w:t>
      </w:r>
      <w:r w:rsidRPr="001247D8">
        <w:rPr>
          <w:rFonts w:ascii="Helvetica" w:hAnsi="Helvetica"/>
          <w:bCs/>
          <w:color w:val="auto"/>
        </w:rPr>
        <w:t xml:space="preserve"> </w:t>
      </w:r>
      <w:r w:rsidRPr="001247D8">
        <w:rPr>
          <w:rFonts w:ascii="Helvetica" w:hAnsi="Helvetica"/>
          <w:color w:val="auto"/>
        </w:rPr>
        <w:t>– A detailed logic model must be provided on a single page. Although we recommend use of the USDA-NIFA logic model template</w:t>
      </w:r>
      <w:r w:rsidR="004E0AAA">
        <w:rPr>
          <w:rFonts w:ascii="Helvetica" w:hAnsi="Helvetica"/>
          <w:color w:val="auto"/>
        </w:rPr>
        <w:t xml:space="preserve"> available</w:t>
      </w:r>
      <w:r w:rsidRPr="001247D8">
        <w:rPr>
          <w:rFonts w:ascii="Helvetica" w:hAnsi="Helvetica"/>
          <w:color w:val="auto"/>
        </w:rPr>
        <w:t xml:space="preserve"> at:</w:t>
      </w:r>
      <w:r w:rsidRPr="001247D8">
        <w:rPr>
          <w:rStyle w:val="Hyperlink"/>
          <w:rFonts w:ascii="Helvetica" w:hAnsi="Helvetica"/>
        </w:rPr>
        <w:t xml:space="preserve"> </w:t>
      </w:r>
      <w:hyperlink r:id="rId12" w:history="1">
        <w:r w:rsidR="00D9321B" w:rsidRPr="006A17ED">
          <w:rPr>
            <w:rStyle w:val="Hyperlink"/>
            <w:rFonts w:ascii="Helvetica" w:hAnsi="Helvetica"/>
          </w:rPr>
          <w:t>https://nifa.usda.gov/resource/logic-model-planning-process</w:t>
        </w:r>
      </w:hyperlink>
    </w:p>
    <w:p w14:paraId="022A8251" w14:textId="798B9CC3" w:rsidR="003B2D39" w:rsidRPr="001247D8" w:rsidRDefault="003B2D39" w:rsidP="003B2D39">
      <w:pPr>
        <w:pStyle w:val="Default"/>
        <w:rPr>
          <w:rFonts w:ascii="Helvetica" w:hAnsi="Helvetica"/>
          <w:i/>
          <w:color w:val="auto"/>
        </w:rPr>
      </w:pPr>
      <w:r w:rsidRPr="001247D8">
        <w:rPr>
          <w:rFonts w:ascii="Helvetica" w:hAnsi="Helvetica"/>
          <w:color w:val="auto"/>
        </w:rPr>
        <w:t>a similar template may be used provided it includes all the information outlined in the USDA-NIFA example logic model template. Text size in the logic model may be as small as 9 point if necessary, but a larger font size is preferred if space allows.  Save your logic model as a pdf file before uploading to the online grant submission website.</w:t>
      </w:r>
    </w:p>
    <w:p w14:paraId="33D60211" w14:textId="77777777" w:rsidR="003B2D39" w:rsidRPr="001247D8" w:rsidRDefault="003B2D39" w:rsidP="003B2D39">
      <w:pPr>
        <w:pStyle w:val="Default"/>
        <w:rPr>
          <w:rFonts w:ascii="Helvetica" w:hAnsi="Helvetica"/>
          <w:bCs/>
          <w:color w:val="auto"/>
        </w:rPr>
      </w:pPr>
    </w:p>
    <w:p w14:paraId="341A1933" w14:textId="77777777" w:rsidR="003B2D39" w:rsidRPr="001247D8" w:rsidRDefault="003B2D39" w:rsidP="003B2D39">
      <w:pPr>
        <w:pStyle w:val="Default"/>
        <w:rPr>
          <w:rFonts w:ascii="Helvetica" w:hAnsi="Helvetica"/>
          <w:color w:val="auto"/>
        </w:rPr>
      </w:pPr>
      <w:r w:rsidRPr="001247D8">
        <w:rPr>
          <w:rFonts w:ascii="Helvetica" w:hAnsi="Helvetica"/>
          <w:b/>
          <w:bCs/>
          <w:color w:val="auto"/>
        </w:rPr>
        <w:t>D</w:t>
      </w:r>
      <w:r w:rsidRPr="001247D8">
        <w:rPr>
          <w:rFonts w:ascii="Helvetica" w:hAnsi="Helvetica"/>
          <w:b/>
          <w:color w:val="auto"/>
        </w:rPr>
        <w:t xml:space="preserve">. </w:t>
      </w:r>
      <w:r w:rsidRPr="001247D8">
        <w:rPr>
          <w:rFonts w:ascii="Helvetica" w:hAnsi="Helvetica"/>
          <w:b/>
          <w:bCs/>
          <w:color w:val="auto"/>
        </w:rPr>
        <w:t>Proposal narrative</w:t>
      </w:r>
      <w:r w:rsidRPr="001247D8">
        <w:rPr>
          <w:rFonts w:ascii="Helvetica" w:hAnsi="Helvetica"/>
          <w:color w:val="auto"/>
        </w:rPr>
        <w:t xml:space="preserve"> –</w:t>
      </w:r>
      <w:r>
        <w:rPr>
          <w:rFonts w:ascii="Helvetica" w:hAnsi="Helvetica"/>
          <w:color w:val="auto"/>
        </w:rPr>
        <w:t xml:space="preserve"> The </w:t>
      </w:r>
      <w:r w:rsidRPr="001247D8">
        <w:rPr>
          <w:rFonts w:ascii="Helvetica" w:hAnsi="Helvetica"/>
          <w:color w:val="auto"/>
        </w:rPr>
        <w:t>narrative should include</w:t>
      </w:r>
      <w:r>
        <w:rPr>
          <w:rFonts w:ascii="Helvetica" w:hAnsi="Helvetica"/>
          <w:color w:val="auto"/>
        </w:rPr>
        <w:t xml:space="preserve"> the 8 sections described below</w:t>
      </w:r>
      <w:r w:rsidRPr="001247D8">
        <w:rPr>
          <w:rFonts w:ascii="Helvetica" w:hAnsi="Helvetica"/>
          <w:color w:val="auto"/>
        </w:rPr>
        <w:t>.  You may wish to type up your proposal in a word processor and then cut and paste the relevant sections into the matching online text boxes for the proposal narrative.  The online system will not allow you to enter more than the maximum number of words for each section, but you should run a word count ahead of time to avoid receiving an error message for having too many words in a given section.</w:t>
      </w:r>
      <w:r>
        <w:rPr>
          <w:rFonts w:ascii="Helvetica" w:hAnsi="Helvetica"/>
          <w:color w:val="auto"/>
        </w:rPr>
        <w:t xml:space="preserve"> </w:t>
      </w:r>
      <w:r w:rsidRPr="001247D8">
        <w:rPr>
          <w:rFonts w:ascii="Helvetica" w:hAnsi="Helvetica"/>
          <w:color w:val="auto"/>
        </w:rPr>
        <w:t>Text presented in the logic model graphic doesn’t need to be duplicated in the narrative.</w:t>
      </w:r>
    </w:p>
    <w:p w14:paraId="68458DE5" w14:textId="77777777" w:rsidR="003B2D39" w:rsidRPr="001247D8" w:rsidRDefault="003B2D39" w:rsidP="003B2D39">
      <w:pPr>
        <w:pStyle w:val="Default"/>
        <w:rPr>
          <w:rFonts w:ascii="Helvetica" w:hAnsi="Helvetica"/>
          <w:color w:val="auto"/>
        </w:rPr>
      </w:pPr>
    </w:p>
    <w:p w14:paraId="4F617843" w14:textId="0F14D4DC" w:rsidR="003B2D39" w:rsidRPr="001247D8" w:rsidRDefault="003B2D39" w:rsidP="003B2D39">
      <w:pPr>
        <w:pStyle w:val="Default"/>
        <w:rPr>
          <w:rFonts w:ascii="Helvetica" w:hAnsi="Helvetica"/>
          <w:color w:val="auto"/>
        </w:rPr>
      </w:pPr>
      <w:r w:rsidRPr="001247D8">
        <w:rPr>
          <w:rFonts w:ascii="Helvetica" w:hAnsi="Helvetica"/>
          <w:color w:val="auto"/>
        </w:rPr>
        <w:t xml:space="preserve"> </w:t>
      </w:r>
      <w:r w:rsidRPr="001247D8">
        <w:rPr>
          <w:rFonts w:ascii="Helvetica" w:hAnsi="Helvetica"/>
          <w:color w:val="auto"/>
        </w:rPr>
        <w:tab/>
        <w:t>1.</w:t>
      </w:r>
      <w:r w:rsidRPr="001247D8">
        <w:rPr>
          <w:rFonts w:ascii="Helvetica" w:hAnsi="Helvetica"/>
          <w:i/>
          <w:color w:val="auto"/>
        </w:rPr>
        <w:t xml:space="preserve"> Background and situation (limited to maximum of 1000 words)</w:t>
      </w:r>
      <w:r w:rsidRPr="001247D8">
        <w:rPr>
          <w:rFonts w:ascii="Helvetica" w:hAnsi="Helvetica"/>
          <w:color w:val="auto"/>
        </w:rPr>
        <w:t xml:space="preserve"> – Provide information on the background and need that led to the development of this project, including previous professional development activities related to the proposed project. </w:t>
      </w:r>
      <w:r w:rsidRPr="001247D8">
        <w:rPr>
          <w:rFonts w:ascii="Helvetica" w:hAnsi="Helvetica"/>
          <w:color w:val="auto"/>
        </w:rPr>
        <w:lastRenderedPageBreak/>
        <w:t xml:space="preserve">This section should include a justification for project, detailed description of target audience, and a specific plan for ensuring the participation of target audience in project activities. </w:t>
      </w:r>
      <w:r w:rsidR="00364D65">
        <w:rPr>
          <w:rFonts w:ascii="Helvetica" w:hAnsi="Helvetica"/>
          <w:color w:val="auto"/>
        </w:rPr>
        <w:t>Proposals that address historically underserved audiences are encouraged.</w:t>
      </w:r>
    </w:p>
    <w:p w14:paraId="694F75A8" w14:textId="77777777" w:rsidR="003B2D39" w:rsidRPr="001247D8" w:rsidRDefault="003B2D39" w:rsidP="003B2D39">
      <w:pPr>
        <w:pStyle w:val="Default"/>
        <w:rPr>
          <w:rFonts w:ascii="Helvetica" w:hAnsi="Helvetica"/>
          <w:color w:val="auto"/>
        </w:rPr>
      </w:pPr>
    </w:p>
    <w:p w14:paraId="2861ADA3" w14:textId="77777777" w:rsidR="003B2D39" w:rsidRPr="001247D8" w:rsidRDefault="003B2D39" w:rsidP="003B2D39">
      <w:pPr>
        <w:pStyle w:val="Default"/>
        <w:rPr>
          <w:rFonts w:ascii="Helvetica" w:hAnsi="Helvetica"/>
          <w:color w:val="auto"/>
        </w:rPr>
      </w:pPr>
      <w:r w:rsidRPr="001247D8">
        <w:rPr>
          <w:rFonts w:ascii="Helvetica" w:hAnsi="Helvetica"/>
          <w:color w:val="auto"/>
        </w:rPr>
        <w:tab/>
        <w:t>2.</w:t>
      </w:r>
      <w:r w:rsidRPr="001247D8">
        <w:rPr>
          <w:rFonts w:ascii="Helvetica" w:hAnsi="Helvetica"/>
          <w:i/>
          <w:color w:val="auto"/>
        </w:rPr>
        <w:t xml:space="preserve"> Inputs (limited to maximum of 400 words)</w:t>
      </w:r>
      <w:r w:rsidRPr="001247D8">
        <w:rPr>
          <w:rFonts w:ascii="Helvetica" w:hAnsi="Helvetica"/>
          <w:color w:val="auto"/>
        </w:rPr>
        <w:t xml:space="preserve"> </w:t>
      </w:r>
      <w:r w:rsidRPr="001247D8">
        <w:rPr>
          <w:rFonts w:ascii="Helvetica" w:hAnsi="Helvetica"/>
          <w:i/>
          <w:color w:val="auto"/>
        </w:rPr>
        <w:t>–</w:t>
      </w:r>
      <w:r w:rsidRPr="001247D8">
        <w:rPr>
          <w:rFonts w:ascii="Helvetica" w:hAnsi="Helvetica"/>
          <w:color w:val="auto"/>
        </w:rPr>
        <w:t xml:space="preserve"> This section should describe the resources that will be used in the project. For PDP projects, personnel and partnerships are often the key inputs, but inputs can also be financial (in-kind or matching), physical (technology, equipment, etc.), or include curriculum or other educational resources. </w:t>
      </w:r>
    </w:p>
    <w:p w14:paraId="464F0681" w14:textId="77777777" w:rsidR="003B2D39" w:rsidRPr="001247D8" w:rsidRDefault="003B2D39" w:rsidP="003B2D39">
      <w:pPr>
        <w:pStyle w:val="Default"/>
        <w:rPr>
          <w:rFonts w:ascii="Helvetica" w:hAnsi="Helvetica"/>
          <w:color w:val="auto"/>
        </w:rPr>
      </w:pPr>
    </w:p>
    <w:p w14:paraId="60B956DB" w14:textId="77777777" w:rsidR="003B2D39" w:rsidRPr="001247D8" w:rsidRDefault="003B2D39" w:rsidP="003B2D39">
      <w:pPr>
        <w:pStyle w:val="Default"/>
        <w:rPr>
          <w:rFonts w:ascii="Helvetica" w:hAnsi="Helvetica"/>
          <w:color w:val="auto"/>
        </w:rPr>
      </w:pPr>
      <w:r w:rsidRPr="001247D8">
        <w:rPr>
          <w:rFonts w:ascii="Helvetica" w:hAnsi="Helvetica"/>
          <w:color w:val="auto"/>
        </w:rPr>
        <w:t xml:space="preserve"> </w:t>
      </w:r>
      <w:r w:rsidRPr="001247D8">
        <w:rPr>
          <w:rFonts w:ascii="Helvetica" w:hAnsi="Helvetica"/>
          <w:color w:val="auto"/>
        </w:rPr>
        <w:tab/>
        <w:t xml:space="preserve">3. </w:t>
      </w:r>
      <w:r w:rsidRPr="001247D8">
        <w:rPr>
          <w:rFonts w:ascii="Helvetica" w:hAnsi="Helvetica"/>
          <w:i/>
          <w:color w:val="auto"/>
        </w:rPr>
        <w:t>Activities (limited to maximum of 1000 words)</w:t>
      </w:r>
      <w:r w:rsidRPr="001247D8">
        <w:rPr>
          <w:rFonts w:ascii="Helvetica" w:hAnsi="Helvetica"/>
          <w:color w:val="auto"/>
        </w:rPr>
        <w:t xml:space="preserve"> – This section should specifically describe project activities and deliverables designed to achieve outcomes. Activities can include both formal professional development sessions (workshops, meetings, webinars, etc.) and informal approaches (networking, field days, facilitation, coaching, etc.). This section should explicitly address the logical linkage between outcomes and activities, and explain why proposed activities are expected to achieve outcomes. If appropriate, literature supporting the link between activities, educational approaches, and outcomes should be cited. </w:t>
      </w:r>
    </w:p>
    <w:p w14:paraId="41460126" w14:textId="77777777" w:rsidR="003B2D39" w:rsidRPr="001247D8" w:rsidRDefault="003B2D39" w:rsidP="003B2D39">
      <w:pPr>
        <w:pStyle w:val="Default"/>
        <w:rPr>
          <w:rFonts w:ascii="Helvetica" w:hAnsi="Helvetica"/>
          <w:color w:val="auto"/>
        </w:rPr>
      </w:pPr>
    </w:p>
    <w:p w14:paraId="35A6F6BB" w14:textId="77777777" w:rsidR="003B2D39" w:rsidRPr="001247D8" w:rsidRDefault="003B2D39" w:rsidP="003B2D39">
      <w:pPr>
        <w:pStyle w:val="Default"/>
        <w:rPr>
          <w:rFonts w:ascii="Helvetica" w:hAnsi="Helvetica"/>
          <w:color w:val="auto"/>
        </w:rPr>
      </w:pPr>
      <w:r w:rsidRPr="001247D8">
        <w:rPr>
          <w:rFonts w:ascii="Helvetica" w:hAnsi="Helvetica"/>
          <w:color w:val="auto"/>
        </w:rPr>
        <w:tab/>
        <w:t xml:space="preserve">4. </w:t>
      </w:r>
      <w:r w:rsidRPr="001247D8">
        <w:rPr>
          <w:rFonts w:ascii="Helvetica" w:hAnsi="Helvetica"/>
          <w:i/>
          <w:color w:val="auto"/>
        </w:rPr>
        <w:t>Timeline (limited to maximum of 300 words)</w:t>
      </w:r>
      <w:r w:rsidRPr="001247D8">
        <w:rPr>
          <w:rFonts w:ascii="Helvetica" w:hAnsi="Helvetica"/>
          <w:color w:val="auto"/>
        </w:rPr>
        <w:t xml:space="preserve"> </w:t>
      </w:r>
      <w:r w:rsidRPr="001247D8">
        <w:rPr>
          <w:rFonts w:ascii="Helvetica" w:hAnsi="Helvetica"/>
          <w:i/>
          <w:color w:val="auto"/>
        </w:rPr>
        <w:t>–</w:t>
      </w:r>
      <w:r w:rsidRPr="001247D8">
        <w:rPr>
          <w:rFonts w:ascii="Helvetica" w:hAnsi="Helvetica"/>
          <w:color w:val="auto"/>
        </w:rPr>
        <w:t xml:space="preserve"> Include an estimated timeline of key project activities. Key project activities might include estimated dates for program planning activities, workshops, field tours, and evaluation surveys. This section is intended to provide reviewers information on when you will perform key activities.  An outline format is appropriate for the timeline section.</w:t>
      </w:r>
    </w:p>
    <w:p w14:paraId="61543B4C" w14:textId="77777777" w:rsidR="003B2D39" w:rsidRPr="001247D8" w:rsidRDefault="003B2D39" w:rsidP="003B2D39">
      <w:pPr>
        <w:pStyle w:val="Default"/>
        <w:rPr>
          <w:rFonts w:ascii="Helvetica" w:hAnsi="Helvetica"/>
          <w:color w:val="auto"/>
        </w:rPr>
      </w:pPr>
    </w:p>
    <w:p w14:paraId="7773CADE" w14:textId="4F4D725A" w:rsidR="003B2D39" w:rsidRPr="001247D8" w:rsidRDefault="003B2D39" w:rsidP="003B2D39">
      <w:pPr>
        <w:pStyle w:val="Default"/>
        <w:rPr>
          <w:rFonts w:ascii="Helvetica" w:hAnsi="Helvetica"/>
          <w:color w:val="auto"/>
        </w:rPr>
      </w:pPr>
      <w:r w:rsidRPr="001247D8">
        <w:rPr>
          <w:rFonts w:ascii="Helvetica" w:hAnsi="Helvetica"/>
          <w:color w:val="auto"/>
        </w:rPr>
        <w:t xml:space="preserve"> </w:t>
      </w:r>
      <w:r w:rsidRPr="001247D8">
        <w:rPr>
          <w:rFonts w:ascii="Helvetica" w:hAnsi="Helvetica"/>
          <w:color w:val="auto"/>
        </w:rPr>
        <w:tab/>
        <w:t>5.</w:t>
      </w:r>
      <w:r w:rsidRPr="001247D8">
        <w:rPr>
          <w:rFonts w:ascii="Helvetica" w:hAnsi="Helvetica"/>
          <w:i/>
          <w:color w:val="auto"/>
        </w:rPr>
        <w:t xml:space="preserve"> Outputs (limited to maximum of 500 words)</w:t>
      </w:r>
      <w:r w:rsidRPr="001247D8">
        <w:rPr>
          <w:rFonts w:ascii="Helvetica" w:hAnsi="Helvetica"/>
          <w:color w:val="auto"/>
        </w:rPr>
        <w:t xml:space="preserve"> – Describe products </w:t>
      </w:r>
      <w:r w:rsidR="005F667E">
        <w:rPr>
          <w:rFonts w:ascii="Helvetica" w:hAnsi="Helvetica"/>
          <w:color w:val="auto"/>
        </w:rPr>
        <w:t>to be developed</w:t>
      </w:r>
      <w:r w:rsidRPr="001247D8">
        <w:rPr>
          <w:rFonts w:ascii="Helvetica" w:hAnsi="Helvetica"/>
          <w:color w:val="auto"/>
        </w:rPr>
        <w:t xml:space="preserve">, which may include educational materials, curriculum, and partnerships. This section should also include specific information on the numbers and types of individuals anticipated to participate in each activity associated with your project. Specific target outputs, in terms of numbers of participants, should be included in this section.  </w:t>
      </w:r>
    </w:p>
    <w:p w14:paraId="303A94F2" w14:textId="77777777" w:rsidR="003B2D39" w:rsidRPr="001247D8" w:rsidRDefault="003B2D39" w:rsidP="003B2D39">
      <w:pPr>
        <w:pStyle w:val="Default"/>
        <w:rPr>
          <w:rFonts w:ascii="Helvetica" w:hAnsi="Helvetica"/>
          <w:color w:val="auto"/>
        </w:rPr>
      </w:pPr>
    </w:p>
    <w:p w14:paraId="5270C9C6" w14:textId="23136094" w:rsidR="003B2D39" w:rsidRPr="001247D8" w:rsidRDefault="003B2D39" w:rsidP="003B2D39">
      <w:pPr>
        <w:pStyle w:val="Default"/>
        <w:rPr>
          <w:rFonts w:ascii="Helvetica" w:hAnsi="Helvetica"/>
          <w:color w:val="auto"/>
        </w:rPr>
      </w:pPr>
      <w:r w:rsidRPr="001247D8">
        <w:rPr>
          <w:rFonts w:ascii="Helvetica" w:hAnsi="Helvetica"/>
          <w:color w:val="auto"/>
        </w:rPr>
        <w:t xml:space="preserve"> </w:t>
      </w:r>
      <w:r w:rsidRPr="001247D8">
        <w:rPr>
          <w:rFonts w:ascii="Helvetica" w:hAnsi="Helvetica"/>
          <w:color w:val="auto"/>
        </w:rPr>
        <w:tab/>
        <w:t xml:space="preserve">6. </w:t>
      </w:r>
      <w:r w:rsidRPr="001247D8">
        <w:rPr>
          <w:rFonts w:ascii="Helvetica" w:hAnsi="Helvetica"/>
          <w:i/>
          <w:color w:val="auto"/>
        </w:rPr>
        <w:t>Outcomes (limited to maximum of 750 words)</w:t>
      </w:r>
      <w:r w:rsidRPr="001247D8">
        <w:rPr>
          <w:rFonts w:ascii="Helvetica" w:hAnsi="Helvetica"/>
          <w:color w:val="auto"/>
        </w:rPr>
        <w:t xml:space="preserve"> – This section should list all the expected outcomes for your project and should include some specific outcome targets. All outcomes should be measurable (through either quantitative or qualitative methods). The SARE Program is particularly interested in behavioral change (intermediate and long</w:t>
      </w:r>
      <w:r w:rsidR="00D9321B">
        <w:rPr>
          <w:rFonts w:ascii="Helvetica" w:hAnsi="Helvetica"/>
          <w:color w:val="auto"/>
        </w:rPr>
        <w:t>-</w:t>
      </w:r>
      <w:r w:rsidRPr="001247D8">
        <w:rPr>
          <w:rFonts w:ascii="Helvetica" w:hAnsi="Helvetica"/>
          <w:color w:val="auto"/>
        </w:rPr>
        <w:t xml:space="preserve">term outcomes) evidenced by educators as a result of participating in the proposed project.  </w:t>
      </w:r>
    </w:p>
    <w:p w14:paraId="4BF9A42B" w14:textId="77777777" w:rsidR="003B2D39" w:rsidRPr="001247D8" w:rsidRDefault="003B2D39" w:rsidP="003B2D39">
      <w:pPr>
        <w:pStyle w:val="Default"/>
        <w:rPr>
          <w:rFonts w:ascii="Helvetica" w:hAnsi="Helvetica"/>
          <w:color w:val="auto"/>
        </w:rPr>
      </w:pPr>
    </w:p>
    <w:p w14:paraId="431BED66" w14:textId="77777777" w:rsidR="00452801" w:rsidRDefault="003B2D39" w:rsidP="00452801">
      <w:pPr>
        <w:pStyle w:val="Default"/>
        <w:rPr>
          <w:rFonts w:ascii="Helvetica" w:hAnsi="Helvetica"/>
          <w:color w:val="auto"/>
        </w:rPr>
      </w:pPr>
      <w:r w:rsidRPr="001247D8">
        <w:rPr>
          <w:rFonts w:ascii="Helvetica" w:hAnsi="Helvetica"/>
          <w:color w:val="auto"/>
        </w:rPr>
        <w:tab/>
        <w:t xml:space="preserve">7. </w:t>
      </w:r>
      <w:r w:rsidRPr="001247D8">
        <w:rPr>
          <w:rFonts w:ascii="Helvetica" w:hAnsi="Helvetica"/>
          <w:bCs/>
          <w:i/>
          <w:color w:val="auto"/>
        </w:rPr>
        <w:t xml:space="preserve">Program evaluation </w:t>
      </w:r>
      <w:r w:rsidRPr="001247D8">
        <w:rPr>
          <w:rFonts w:ascii="Helvetica" w:hAnsi="Helvetica"/>
          <w:i/>
          <w:color w:val="auto"/>
        </w:rPr>
        <w:t>(limited to maximum of 300 words)</w:t>
      </w:r>
      <w:r w:rsidRPr="001247D8">
        <w:rPr>
          <w:rFonts w:ascii="Helvetica" w:hAnsi="Helvetica"/>
          <w:color w:val="auto"/>
        </w:rPr>
        <w:t xml:space="preserve"> </w:t>
      </w:r>
      <w:r w:rsidRPr="001247D8">
        <w:rPr>
          <w:rFonts w:ascii="Helvetica" w:hAnsi="Helvetica"/>
          <w:bCs/>
          <w:color w:val="auto"/>
        </w:rPr>
        <w:t>–</w:t>
      </w:r>
      <w:r w:rsidRPr="001247D8">
        <w:rPr>
          <w:rFonts w:ascii="Helvetica" w:hAnsi="Helvetica"/>
          <w:color w:val="auto"/>
        </w:rPr>
        <w:t xml:space="preserve"> Evaluation is a critical part of all SARE PDP projects. The evaluation plan for your project should address both project activities and outcomes. Activity indicators provide information on how a project was implemented, and might include plans to measure level of participation and institutional affiliation of participants in project activities. Outcome indicators should represent changes in awareness, attitudes, knowledge and skills (short-term outcomes) and behavior and practice (intermediate outcomes.) You should </w:t>
      </w:r>
      <w:r w:rsidRPr="001247D8">
        <w:rPr>
          <w:rFonts w:ascii="Helvetica" w:hAnsi="Helvetica"/>
          <w:color w:val="auto"/>
        </w:rPr>
        <w:lastRenderedPageBreak/>
        <w:t xml:space="preserve">identify how (e.g., surveys, case studies, focus groups) short- and intermediate terms outcome will be evaluated for your project. At least some evaluation indicators should be specific, measurable, and achievable.  </w:t>
      </w:r>
    </w:p>
    <w:p w14:paraId="40E40E30" w14:textId="77777777" w:rsidR="003B2D39" w:rsidRPr="001247D8" w:rsidRDefault="003B2D39" w:rsidP="003B2D39">
      <w:pPr>
        <w:pStyle w:val="Default"/>
        <w:rPr>
          <w:rFonts w:ascii="Helvetica" w:hAnsi="Helvetica"/>
          <w:color w:val="auto"/>
        </w:rPr>
      </w:pPr>
    </w:p>
    <w:p w14:paraId="08010EA0" w14:textId="77777777" w:rsidR="003B2D39" w:rsidRDefault="003B2D39" w:rsidP="003B2D39">
      <w:pPr>
        <w:pStyle w:val="Default"/>
        <w:rPr>
          <w:rFonts w:ascii="Helvetica" w:hAnsi="Helvetica"/>
          <w:color w:val="auto"/>
        </w:rPr>
      </w:pPr>
      <w:r w:rsidRPr="001247D8">
        <w:rPr>
          <w:rFonts w:ascii="Helvetica" w:hAnsi="Helvetica"/>
          <w:color w:val="auto"/>
        </w:rPr>
        <w:tab/>
        <w:t xml:space="preserve">8. </w:t>
      </w:r>
      <w:r w:rsidRPr="001247D8">
        <w:rPr>
          <w:rFonts w:ascii="Helvetica" w:hAnsi="Helvetica"/>
          <w:i/>
          <w:color w:val="auto"/>
        </w:rPr>
        <w:t>Key personnel</w:t>
      </w:r>
      <w:r w:rsidRPr="001247D8">
        <w:rPr>
          <w:rFonts w:ascii="Helvetica" w:hAnsi="Helvetica"/>
          <w:color w:val="auto"/>
        </w:rPr>
        <w:t xml:space="preserve"> </w:t>
      </w:r>
      <w:r w:rsidRPr="001247D8">
        <w:rPr>
          <w:rFonts w:ascii="Helvetica" w:hAnsi="Helvetica"/>
          <w:i/>
          <w:color w:val="auto"/>
        </w:rPr>
        <w:t>(limited to maximum of 250 words)</w:t>
      </w:r>
      <w:r w:rsidRPr="001247D8">
        <w:rPr>
          <w:rFonts w:ascii="Helvetica" w:hAnsi="Helvetica"/>
          <w:color w:val="auto"/>
        </w:rPr>
        <w:t xml:space="preserve"> </w:t>
      </w:r>
      <w:r w:rsidRPr="001247D8">
        <w:rPr>
          <w:rFonts w:ascii="Helvetica" w:hAnsi="Helvetica"/>
          <w:bCs/>
          <w:color w:val="auto"/>
        </w:rPr>
        <w:t xml:space="preserve">— </w:t>
      </w:r>
      <w:r w:rsidRPr="001247D8">
        <w:rPr>
          <w:rFonts w:ascii="Helvetica" w:hAnsi="Helvetica"/>
          <w:color w:val="auto"/>
        </w:rPr>
        <w:t xml:space="preserve">All personnel that have a major role in the project should be listed, along with a brief description of their role within the project. Only list individuals who have agreed to participate in the project. </w:t>
      </w:r>
      <w:r>
        <w:rPr>
          <w:rFonts w:ascii="Helvetica" w:hAnsi="Helvetica"/>
          <w:color w:val="auto"/>
        </w:rPr>
        <w:t>A two</w:t>
      </w:r>
      <w:r w:rsidRPr="001247D8">
        <w:rPr>
          <w:rFonts w:ascii="Helvetica" w:hAnsi="Helvetica"/>
          <w:color w:val="auto"/>
        </w:rPr>
        <w:t xml:space="preserve">-page (maximum) resume/curriculum vitae should be included for the PI and </w:t>
      </w:r>
      <w:proofErr w:type="gramStart"/>
      <w:r w:rsidRPr="001247D8">
        <w:rPr>
          <w:rFonts w:ascii="Helvetica" w:hAnsi="Helvetica"/>
          <w:color w:val="auto"/>
        </w:rPr>
        <w:t>co-PI’s</w:t>
      </w:r>
      <w:proofErr w:type="gramEnd"/>
      <w:r w:rsidRPr="001247D8">
        <w:rPr>
          <w:rFonts w:ascii="Helvetica" w:hAnsi="Helvetica"/>
          <w:color w:val="auto"/>
        </w:rPr>
        <w:t>.  Resumes are NOT requested for support staff, students, or farmers/ranchers. Each resume/cv should be limited to a maximum of 2-pages or the proposal may be disqualified.  Save the resumes as pdf files and attach to the online proposal.</w:t>
      </w:r>
    </w:p>
    <w:p w14:paraId="2B9AB2AB" w14:textId="77777777" w:rsidR="009B6CBB" w:rsidRDefault="009B6CBB" w:rsidP="003B2D39">
      <w:pPr>
        <w:pStyle w:val="Default"/>
        <w:rPr>
          <w:rFonts w:ascii="Helvetica" w:hAnsi="Helvetica"/>
          <w:color w:val="auto"/>
        </w:rPr>
      </w:pPr>
    </w:p>
    <w:p w14:paraId="68C519D8" w14:textId="77777777" w:rsidR="009B6CBB" w:rsidRDefault="009B6CBB" w:rsidP="009B6CBB">
      <w:pPr>
        <w:pStyle w:val="Default"/>
        <w:rPr>
          <w:rFonts w:ascii="Helvetica" w:hAnsi="Helvetica"/>
        </w:rPr>
      </w:pPr>
      <w:r w:rsidRPr="00452801">
        <w:rPr>
          <w:rFonts w:ascii="Helvetica" w:hAnsi="Helvetica"/>
        </w:rPr>
        <w:t>Please review the</w:t>
      </w:r>
      <w:r>
        <w:rPr>
          <w:rFonts w:ascii="Helvetica" w:hAnsi="Helvetica"/>
        </w:rPr>
        <w:t xml:space="preserve"> following two</w:t>
      </w:r>
      <w:r w:rsidRPr="00452801">
        <w:rPr>
          <w:rFonts w:ascii="Helvetica" w:hAnsi="Helvetica"/>
        </w:rPr>
        <w:t xml:space="preserve"> documents i</w:t>
      </w:r>
      <w:r>
        <w:rPr>
          <w:rFonts w:ascii="Helvetica" w:hAnsi="Helvetica"/>
        </w:rPr>
        <w:t xml:space="preserve">n the appendix </w:t>
      </w:r>
      <w:r w:rsidRPr="00452801">
        <w:rPr>
          <w:rFonts w:ascii="Helvetica" w:hAnsi="Helvetica"/>
        </w:rPr>
        <w:t>to strengthen your proposal and to understand what will be expected of you and your project team if you are awarded a grant:</w:t>
      </w:r>
    </w:p>
    <w:p w14:paraId="5134DB8B" w14:textId="77777777" w:rsidR="00FD7587" w:rsidRPr="00452801" w:rsidRDefault="00FD7587" w:rsidP="009B6CBB">
      <w:pPr>
        <w:pStyle w:val="Default"/>
        <w:rPr>
          <w:rFonts w:ascii="Helvetica" w:hAnsi="Helvetica"/>
        </w:rPr>
      </w:pPr>
    </w:p>
    <w:p w14:paraId="6C7D577F" w14:textId="77777777" w:rsidR="00A8011C" w:rsidRPr="009B6CBB" w:rsidRDefault="00A8011C" w:rsidP="00A8011C">
      <w:pPr>
        <w:pStyle w:val="Default"/>
        <w:rPr>
          <w:rFonts w:ascii="Helvetica" w:hAnsi="Helvetica"/>
        </w:rPr>
      </w:pPr>
      <w:r w:rsidRPr="00452801">
        <w:rPr>
          <w:rFonts w:ascii="Helvetica" w:hAnsi="Helvetica"/>
        </w:rPr>
        <w:t>*</w:t>
      </w:r>
      <w:r>
        <w:rPr>
          <w:rFonts w:ascii="Helvetica" w:hAnsi="Helvetica"/>
        </w:rPr>
        <w:t xml:space="preserve"> </w:t>
      </w:r>
      <w:r w:rsidRPr="00452801">
        <w:rPr>
          <w:rFonts w:ascii="Helvetica" w:hAnsi="Helvetica"/>
        </w:rPr>
        <w:t xml:space="preserve">The </w:t>
      </w:r>
      <w:r w:rsidRPr="00A8011C">
        <w:rPr>
          <w:rFonts w:ascii="Helvetica" w:hAnsi="Helvetica"/>
          <w:i/>
        </w:rPr>
        <w:t>PDP</w:t>
      </w:r>
      <w:r w:rsidRPr="00452801">
        <w:rPr>
          <w:rFonts w:ascii="Helvetica" w:hAnsi="Helvetica"/>
          <w:i/>
        </w:rPr>
        <w:t xml:space="preserve"> Grantee</w:t>
      </w:r>
      <w:r w:rsidRPr="00452801">
        <w:rPr>
          <w:rFonts w:ascii="Helvetica" w:hAnsi="Helvetica"/>
        </w:rPr>
        <w:t xml:space="preserve"> </w:t>
      </w:r>
      <w:r w:rsidRPr="00452801">
        <w:rPr>
          <w:rFonts w:ascii="Helvetica" w:hAnsi="Helvetica"/>
          <w:i/>
        </w:rPr>
        <w:t>Reporting Expectations Matrix</w:t>
      </w:r>
      <w:r w:rsidRPr="00452801">
        <w:rPr>
          <w:rFonts w:ascii="Helvetica" w:hAnsi="Helvetica"/>
        </w:rPr>
        <w:t xml:space="preserve"> shows what results you report on during the project and what SARE may assess two to four years after the project’s completion.</w:t>
      </w:r>
    </w:p>
    <w:p w14:paraId="1F928FC9" w14:textId="77777777" w:rsidR="009B6CBB" w:rsidRPr="00452801" w:rsidRDefault="009B6CBB" w:rsidP="009B6CBB">
      <w:pPr>
        <w:pStyle w:val="Default"/>
        <w:rPr>
          <w:rFonts w:ascii="Helvetica" w:hAnsi="Helvetica"/>
        </w:rPr>
      </w:pPr>
      <w:r w:rsidRPr="00452801">
        <w:rPr>
          <w:rFonts w:ascii="Helvetica" w:hAnsi="Helvetica"/>
        </w:rPr>
        <w:t xml:space="preserve">* The </w:t>
      </w:r>
      <w:r w:rsidRPr="00452801">
        <w:rPr>
          <w:rFonts w:ascii="Helvetica" w:hAnsi="Helvetica"/>
          <w:i/>
        </w:rPr>
        <w:t>SARE PDP Logic Model</w:t>
      </w:r>
      <w:r w:rsidRPr="00452801">
        <w:rPr>
          <w:rFonts w:ascii="Helvetica" w:hAnsi="Helvetica"/>
        </w:rPr>
        <w:t xml:space="preserve"> outlines what SARE hopes its project investments will achieve in terms of who is participating, what are the outputs, what outreach is done and what participants learn, do, or improve -- at least in part -- due to the project. </w:t>
      </w:r>
    </w:p>
    <w:p w14:paraId="54A2D42E" w14:textId="77777777" w:rsidR="003B2D39" w:rsidRPr="001247D8" w:rsidRDefault="003B2D39" w:rsidP="003B2D39">
      <w:pPr>
        <w:pStyle w:val="Default"/>
        <w:rPr>
          <w:rFonts w:ascii="Helvetica" w:hAnsi="Helvetica"/>
          <w:b/>
          <w:color w:val="auto"/>
        </w:rPr>
      </w:pPr>
    </w:p>
    <w:p w14:paraId="05B2D177" w14:textId="77777777" w:rsidR="003B2D39" w:rsidRPr="001247D8" w:rsidRDefault="003B2D39" w:rsidP="003B2D39">
      <w:pPr>
        <w:pStyle w:val="Default"/>
        <w:rPr>
          <w:rFonts w:ascii="Helvetica" w:hAnsi="Helvetica"/>
          <w:color w:val="auto"/>
        </w:rPr>
      </w:pPr>
      <w:r w:rsidRPr="001247D8">
        <w:rPr>
          <w:rFonts w:ascii="Helvetica" w:hAnsi="Helvetica"/>
          <w:b/>
          <w:bCs/>
          <w:color w:val="auto"/>
        </w:rPr>
        <w:t xml:space="preserve">E. Budget – </w:t>
      </w:r>
      <w:r w:rsidRPr="001247D8">
        <w:rPr>
          <w:rFonts w:ascii="Helvetica" w:hAnsi="Helvetica"/>
          <w:color w:val="auto"/>
        </w:rPr>
        <w:t xml:space="preserve">The online grant submission system includes space for you to type in your budget. A budget should be provided for each year of your project. Additional information for completing the budget justification is found below. </w:t>
      </w:r>
    </w:p>
    <w:p w14:paraId="381A7329" w14:textId="5362F827" w:rsidR="003B2D39" w:rsidRPr="001247D8" w:rsidRDefault="003B2D39" w:rsidP="00FD7587">
      <w:pPr>
        <w:pStyle w:val="Default"/>
        <w:numPr>
          <w:ilvl w:val="0"/>
          <w:numId w:val="9"/>
        </w:numPr>
        <w:rPr>
          <w:rFonts w:ascii="Helvetica" w:hAnsi="Helvetica"/>
          <w:i/>
          <w:color w:val="auto"/>
        </w:rPr>
      </w:pPr>
      <w:r w:rsidRPr="00A10859">
        <w:rPr>
          <w:rFonts w:ascii="Helvetica" w:hAnsi="Helvetica"/>
          <w:color w:val="auto"/>
          <w:u w:val="single"/>
        </w:rPr>
        <w:t>Total budget request cannot exce</w:t>
      </w:r>
      <w:r w:rsidR="00913D01" w:rsidRPr="00A10859">
        <w:rPr>
          <w:rFonts w:ascii="Helvetica" w:hAnsi="Helvetica"/>
          <w:color w:val="auto"/>
          <w:u w:val="single"/>
        </w:rPr>
        <w:t>ed $</w:t>
      </w:r>
      <w:r w:rsidR="002B0127">
        <w:rPr>
          <w:rFonts w:ascii="Helvetica" w:hAnsi="Helvetica"/>
          <w:color w:val="auto"/>
          <w:u w:val="single"/>
        </w:rPr>
        <w:t>12</w:t>
      </w:r>
      <w:r w:rsidR="00913D01" w:rsidRPr="00A10859">
        <w:rPr>
          <w:rFonts w:ascii="Helvetica" w:hAnsi="Helvetica"/>
          <w:color w:val="auto"/>
          <w:u w:val="single"/>
        </w:rPr>
        <w:t>0</w:t>
      </w:r>
      <w:r w:rsidRPr="00A10859">
        <w:rPr>
          <w:rFonts w:ascii="Helvetica" w:hAnsi="Helvetica"/>
          <w:color w:val="auto"/>
          <w:u w:val="single"/>
        </w:rPr>
        <w:t>,000 for project duration</w:t>
      </w:r>
      <w:r w:rsidRPr="001247D8">
        <w:rPr>
          <w:rFonts w:ascii="Helvetica" w:hAnsi="Helvetica"/>
          <w:color w:val="auto"/>
        </w:rPr>
        <w:t xml:space="preserve">. Projects can be up to 36 months in duration, which includes planning, implementation and evaluation. </w:t>
      </w:r>
    </w:p>
    <w:p w14:paraId="69C0B6D2" w14:textId="09812AF1" w:rsidR="003B2D39" w:rsidRPr="001247D8" w:rsidRDefault="003B2D39" w:rsidP="00FD7587">
      <w:pPr>
        <w:pStyle w:val="Default"/>
        <w:numPr>
          <w:ilvl w:val="0"/>
          <w:numId w:val="9"/>
        </w:numPr>
        <w:rPr>
          <w:rFonts w:ascii="Helvetica" w:hAnsi="Helvetica"/>
          <w:color w:val="auto"/>
        </w:rPr>
      </w:pPr>
      <w:r w:rsidRPr="001247D8">
        <w:rPr>
          <w:rFonts w:ascii="Helvetica" w:hAnsi="Helvetica"/>
          <w:color w:val="auto"/>
        </w:rPr>
        <w:t xml:space="preserve">When multiple institutions are involved, the NCR-SARE Host Institution (University of MN) will write a single contract with the </w:t>
      </w:r>
      <w:r>
        <w:rPr>
          <w:rFonts w:ascii="Helvetica" w:hAnsi="Helvetica"/>
          <w:color w:val="auto"/>
        </w:rPr>
        <w:t xml:space="preserve">lead </w:t>
      </w:r>
      <w:r w:rsidRPr="001247D8">
        <w:rPr>
          <w:rFonts w:ascii="Helvetica" w:hAnsi="Helvetica"/>
          <w:color w:val="auto"/>
        </w:rPr>
        <w:t xml:space="preserve">institution or organization. The </w:t>
      </w:r>
      <w:r>
        <w:rPr>
          <w:rFonts w:ascii="Helvetica" w:hAnsi="Helvetica"/>
          <w:color w:val="auto"/>
        </w:rPr>
        <w:t>lead</w:t>
      </w:r>
      <w:r w:rsidRPr="001247D8">
        <w:rPr>
          <w:rFonts w:ascii="Helvetica" w:hAnsi="Helvetica"/>
          <w:color w:val="auto"/>
        </w:rPr>
        <w:t xml:space="preserve"> institution is then responsible for any subcontracts associated with the project. </w:t>
      </w:r>
      <w:r w:rsidR="00747B91" w:rsidRPr="00747B91">
        <w:rPr>
          <w:rFonts w:ascii="Helvetica" w:hAnsi="Helvetica"/>
          <w:color w:val="auto"/>
        </w:rPr>
        <w:t xml:space="preserve">If you are subcontracting to cooperating organizations, you no longer need to submit a separate budget for that organization. You will enter the subaward amount as a budget line under “other direct costs”, and the justification should include a general description of the work that will be provided under that contract (including personnel FTEs, though amounts not needed.) Under the “Letters” section, you will be required to upload a letter from </w:t>
      </w:r>
      <w:r w:rsidR="00747B91">
        <w:rPr>
          <w:rFonts w:ascii="Helvetica" w:hAnsi="Helvetica"/>
          <w:color w:val="auto"/>
        </w:rPr>
        <w:t>each</w:t>
      </w:r>
      <w:r w:rsidR="00747B91" w:rsidRPr="00747B91">
        <w:rPr>
          <w:rFonts w:ascii="Helvetica" w:hAnsi="Helvetica"/>
          <w:color w:val="auto"/>
        </w:rPr>
        <w:t xml:space="preserve"> subcontracting organization indicating </w:t>
      </w:r>
      <w:r w:rsidR="00747B91">
        <w:rPr>
          <w:rFonts w:ascii="Helvetica" w:hAnsi="Helvetica"/>
          <w:color w:val="auto"/>
        </w:rPr>
        <w:t>agreement to participate</w:t>
      </w:r>
      <w:r w:rsidR="00747B91" w:rsidRPr="00747B91">
        <w:rPr>
          <w:rFonts w:ascii="Helvetica" w:hAnsi="Helvetica"/>
          <w:color w:val="auto"/>
        </w:rPr>
        <w:t xml:space="preserve"> and the dollar amount of the subaward</w:t>
      </w:r>
      <w:r w:rsidR="00747B91">
        <w:rPr>
          <w:rFonts w:ascii="Helvetica" w:hAnsi="Helvetica"/>
          <w:color w:val="auto"/>
        </w:rPr>
        <w:t>.</w:t>
      </w:r>
    </w:p>
    <w:p w14:paraId="213288B5" w14:textId="2647DFEC" w:rsidR="003B2D39" w:rsidRPr="001247D8" w:rsidRDefault="003B2D39" w:rsidP="00FD7587">
      <w:pPr>
        <w:pStyle w:val="Default"/>
        <w:numPr>
          <w:ilvl w:val="0"/>
          <w:numId w:val="9"/>
        </w:numPr>
        <w:rPr>
          <w:rFonts w:ascii="Helvetica" w:hAnsi="Helvetica"/>
          <w:color w:val="auto"/>
        </w:rPr>
      </w:pPr>
      <w:r w:rsidRPr="001247D8">
        <w:rPr>
          <w:rFonts w:ascii="Helvetica" w:hAnsi="Helvetica"/>
          <w:color w:val="auto"/>
        </w:rPr>
        <w:t>Funds for PDP grants cannot be us</w:t>
      </w:r>
      <w:r w:rsidR="002E5AC1">
        <w:rPr>
          <w:rFonts w:ascii="Helvetica" w:hAnsi="Helvetica"/>
          <w:color w:val="auto"/>
        </w:rPr>
        <w:t>ed to support research</w:t>
      </w:r>
      <w:r w:rsidRPr="001247D8">
        <w:rPr>
          <w:rFonts w:ascii="Helvetica" w:hAnsi="Helvetica"/>
          <w:color w:val="auto"/>
        </w:rPr>
        <w:t xml:space="preserve">, entertainment, construction or remodeling, or tuition reimbursement.  </w:t>
      </w:r>
      <w:r w:rsidR="008B51CC" w:rsidRPr="008B51CC">
        <w:rPr>
          <w:rFonts w:ascii="Helvetica" w:hAnsi="Helvetica"/>
          <w:color w:val="auto"/>
        </w:rPr>
        <w:t xml:space="preserve">Capital expenses for things like land purchases, general farm improvements, and construction of buildings, greenhouses, and laboratories are NOT allowed. Equipment </w:t>
      </w:r>
      <w:r w:rsidR="008B51CC" w:rsidRPr="008B51CC">
        <w:rPr>
          <w:rFonts w:ascii="Helvetica" w:hAnsi="Helvetica"/>
          <w:color w:val="auto"/>
        </w:rPr>
        <w:lastRenderedPageBreak/>
        <w:t>expenditures (defined as single item purchase greater than $5000) are rarely allowed, and you should check with NCR-SARE office before including it in your budget proposal. Costs for things like cameras, computers, video equipment, and other items that could have a wide range of uses beyond the boundaries of the project must be clearly essential to a particular project, in which case applicants must develop a clear justification and make sure that these requests are reasonable, defensible, and not extravagant.</w:t>
      </w:r>
    </w:p>
    <w:p w14:paraId="2AB3493E" w14:textId="0CB90C84" w:rsidR="003B2D39" w:rsidRDefault="003B2D39" w:rsidP="00FD7587">
      <w:pPr>
        <w:pStyle w:val="Default"/>
        <w:numPr>
          <w:ilvl w:val="0"/>
          <w:numId w:val="9"/>
        </w:numPr>
        <w:rPr>
          <w:rFonts w:ascii="Helvetica" w:hAnsi="Helvetica"/>
          <w:color w:val="auto"/>
        </w:rPr>
      </w:pPr>
      <w:r w:rsidRPr="001247D8">
        <w:rPr>
          <w:rFonts w:ascii="Helvetica" w:hAnsi="Helvetica"/>
          <w:color w:val="auto"/>
        </w:rPr>
        <w:t xml:space="preserve">Appropriate compensation for project participants who are self-employed farmers or ranchers should be included and specified under “Other Direct Costs”.  </w:t>
      </w:r>
    </w:p>
    <w:p w14:paraId="3B0D9FEC" w14:textId="3B0FCACF" w:rsidR="000553DE" w:rsidRPr="001247D8" w:rsidRDefault="000553DE" w:rsidP="00FD7587">
      <w:pPr>
        <w:pStyle w:val="Default"/>
        <w:numPr>
          <w:ilvl w:val="0"/>
          <w:numId w:val="9"/>
        </w:numPr>
        <w:rPr>
          <w:rFonts w:ascii="Helvetica" w:hAnsi="Helvetica"/>
          <w:color w:val="auto"/>
        </w:rPr>
      </w:pPr>
      <w:r>
        <w:rPr>
          <w:rFonts w:ascii="Helvetica" w:hAnsi="Helvetica"/>
          <w:color w:val="auto"/>
        </w:rPr>
        <w:t>Projects can have</w:t>
      </w:r>
      <w:r w:rsidR="009B6CBB">
        <w:rPr>
          <w:rFonts w:ascii="Helvetica" w:hAnsi="Helvetica"/>
          <w:color w:val="auto"/>
        </w:rPr>
        <w:t xml:space="preserve"> a start date of October 1, </w:t>
      </w:r>
      <w:r w:rsidR="004E0AAA">
        <w:rPr>
          <w:rFonts w:ascii="Helvetica" w:hAnsi="Helvetica"/>
          <w:color w:val="auto"/>
        </w:rPr>
        <w:t>2024</w:t>
      </w:r>
      <w:r>
        <w:rPr>
          <w:rFonts w:ascii="Helvetica" w:hAnsi="Helvetica"/>
          <w:color w:val="auto"/>
        </w:rPr>
        <w:t>, or later.</w:t>
      </w:r>
    </w:p>
    <w:p w14:paraId="14BCF6C1" w14:textId="77777777" w:rsidR="003B2D39" w:rsidRPr="00902428" w:rsidRDefault="003B2D39" w:rsidP="003B2D39">
      <w:pPr>
        <w:pStyle w:val="Default"/>
        <w:rPr>
          <w:rFonts w:ascii="Helvetica" w:hAnsi="Helvetica"/>
          <w:b/>
        </w:rPr>
      </w:pPr>
      <w:r w:rsidRPr="001247D8">
        <w:rPr>
          <w:rFonts w:ascii="Helvetica" w:hAnsi="Helvetica"/>
          <w:color w:val="auto"/>
        </w:rPr>
        <w:t xml:space="preserve"> </w:t>
      </w:r>
    </w:p>
    <w:p w14:paraId="305311AC" w14:textId="0E472F0A" w:rsidR="003B2D39" w:rsidRPr="001247D8" w:rsidRDefault="003B2D39" w:rsidP="003B2D39">
      <w:pPr>
        <w:pStyle w:val="Default"/>
        <w:rPr>
          <w:rFonts w:ascii="Helvetica" w:hAnsi="Helvetica"/>
          <w:color w:val="auto"/>
        </w:rPr>
      </w:pPr>
      <w:r w:rsidRPr="001247D8">
        <w:rPr>
          <w:rFonts w:ascii="Helvetica" w:hAnsi="Helvetica"/>
          <w:b/>
          <w:color w:val="auto"/>
        </w:rPr>
        <w:t xml:space="preserve">F. Budget narrative </w:t>
      </w:r>
      <w:r w:rsidRPr="001247D8">
        <w:rPr>
          <w:rFonts w:ascii="Helvetica" w:hAnsi="Helvetica"/>
          <w:color w:val="auto"/>
        </w:rPr>
        <w:t xml:space="preserve">(justification) should </w:t>
      </w:r>
      <w:r w:rsidR="00FD7587">
        <w:rPr>
          <w:rFonts w:ascii="Helvetica" w:hAnsi="Helvetica"/>
          <w:color w:val="auto"/>
        </w:rPr>
        <w:t>include the following information</w:t>
      </w:r>
      <w:r w:rsidRPr="001247D8">
        <w:rPr>
          <w:rFonts w:ascii="Helvetica" w:hAnsi="Helvetica"/>
          <w:color w:val="auto"/>
        </w:rPr>
        <w:t>.</w:t>
      </w:r>
      <w:r w:rsidR="00FD7587">
        <w:rPr>
          <w:rFonts w:ascii="Helvetica" w:hAnsi="Helvetica"/>
          <w:color w:val="auto"/>
        </w:rPr>
        <w:t xml:space="preserve">  You will fill out a separate field for the budget narrative for each budget line item in the online system.</w:t>
      </w:r>
      <w:r w:rsidRPr="001247D8">
        <w:rPr>
          <w:rFonts w:ascii="Helvetica" w:hAnsi="Helvetica"/>
          <w:color w:val="auto"/>
        </w:rPr>
        <w:t xml:space="preserve">  There is no specified word </w:t>
      </w:r>
      <w:r w:rsidR="00FD7587">
        <w:rPr>
          <w:rFonts w:ascii="Helvetica" w:hAnsi="Helvetica"/>
          <w:color w:val="auto"/>
        </w:rPr>
        <w:t>limit for the budget narrative sections.</w:t>
      </w:r>
    </w:p>
    <w:p w14:paraId="7DD9B8DD" w14:textId="77777777" w:rsidR="003B2D39" w:rsidRPr="001247D8" w:rsidRDefault="003B2D39" w:rsidP="003B2D39">
      <w:pPr>
        <w:pStyle w:val="Default"/>
        <w:rPr>
          <w:rFonts w:ascii="Helvetica" w:hAnsi="Helvetica"/>
          <w:color w:val="auto"/>
        </w:rPr>
      </w:pPr>
    </w:p>
    <w:p w14:paraId="2495FE22" w14:textId="77777777" w:rsidR="003B2D39" w:rsidRPr="001247D8" w:rsidRDefault="003B2D39" w:rsidP="003B2D39">
      <w:pPr>
        <w:pStyle w:val="Default"/>
        <w:ind w:firstLine="720"/>
        <w:rPr>
          <w:rFonts w:ascii="Helvetica" w:hAnsi="Helvetica"/>
          <w:color w:val="auto"/>
        </w:rPr>
      </w:pPr>
      <w:r w:rsidRPr="001247D8">
        <w:rPr>
          <w:rFonts w:ascii="Helvetica" w:hAnsi="Helvetica"/>
          <w:color w:val="auto"/>
        </w:rPr>
        <w:t xml:space="preserve">1) </w:t>
      </w:r>
      <w:r w:rsidRPr="001247D8">
        <w:rPr>
          <w:rFonts w:ascii="Helvetica" w:hAnsi="Helvetica"/>
          <w:i/>
          <w:iCs/>
          <w:color w:val="auto"/>
        </w:rPr>
        <w:t>Salaries</w:t>
      </w:r>
      <w:r w:rsidRPr="001247D8">
        <w:rPr>
          <w:rFonts w:ascii="Helvetica" w:hAnsi="Helvetica"/>
          <w:color w:val="auto"/>
        </w:rPr>
        <w:t xml:space="preserve"> – Provide percent time or number of hours/days for each primary participant and corresponding dollar amount for the time stated. Only persons employed by the organization applying for the grant should be included in this category. Those employed elsewhere would be listed as consultants or within a subcontract in the “All Other Direct Cost” category. Please note that salaries for accounting personnel are not allowed as a direct charge to the grant. In order to charge salaries to the project, an explanation outlining the employee’s responsibilities in the project must be included in the budget justification.  Funds requested for an office assistant or administrative assistant must be justified in terms of supporting the proposed project activities. Tuition for students is </w:t>
      </w:r>
      <w:r w:rsidRPr="001247D8">
        <w:rPr>
          <w:rFonts w:ascii="Helvetica" w:hAnsi="Helvetica"/>
          <w:color w:val="auto"/>
          <w:u w:val="single"/>
        </w:rPr>
        <w:t>not</w:t>
      </w:r>
      <w:r w:rsidRPr="001247D8">
        <w:rPr>
          <w:rFonts w:ascii="Helvetica" w:hAnsi="Helvetica"/>
          <w:color w:val="auto"/>
        </w:rPr>
        <w:t xml:space="preserve"> an allowable cost for this program. However, pay for graduate or undergraduate students is allowed if relevant to delivery of the proposed professional development programs.</w:t>
      </w:r>
    </w:p>
    <w:p w14:paraId="29431DF8" w14:textId="77777777" w:rsidR="003B2D39" w:rsidRPr="001247D8" w:rsidRDefault="003B2D39" w:rsidP="003B2D39">
      <w:pPr>
        <w:pStyle w:val="Default"/>
        <w:ind w:firstLine="720"/>
        <w:rPr>
          <w:rFonts w:ascii="Helvetica" w:hAnsi="Helvetica"/>
          <w:color w:val="auto"/>
        </w:rPr>
      </w:pPr>
    </w:p>
    <w:p w14:paraId="0EE16EBD" w14:textId="77777777" w:rsidR="003B2D39" w:rsidRPr="001247D8" w:rsidRDefault="003B2D39" w:rsidP="003B2D39">
      <w:pPr>
        <w:pStyle w:val="Default"/>
        <w:ind w:firstLine="720"/>
        <w:rPr>
          <w:rFonts w:ascii="Helvetica" w:hAnsi="Helvetica"/>
          <w:color w:val="auto"/>
        </w:rPr>
      </w:pPr>
      <w:r w:rsidRPr="001247D8">
        <w:rPr>
          <w:rFonts w:ascii="Helvetica" w:hAnsi="Helvetica"/>
          <w:color w:val="auto"/>
        </w:rPr>
        <w:t xml:space="preserve"> 2) </w:t>
      </w:r>
      <w:r w:rsidRPr="001247D8">
        <w:rPr>
          <w:rFonts w:ascii="Helvetica" w:hAnsi="Helvetica"/>
          <w:i/>
          <w:iCs/>
          <w:color w:val="auto"/>
        </w:rPr>
        <w:t>Fringe benefits</w:t>
      </w:r>
      <w:r w:rsidRPr="001247D8">
        <w:rPr>
          <w:rFonts w:ascii="Helvetica" w:hAnsi="Helvetica"/>
          <w:color w:val="auto"/>
        </w:rPr>
        <w:t xml:space="preserve"> – Provide the rate of fringe benefits for each salary category. </w:t>
      </w:r>
    </w:p>
    <w:p w14:paraId="7962129C" w14:textId="77777777" w:rsidR="003B2D39" w:rsidRPr="001247D8" w:rsidRDefault="003B2D39" w:rsidP="003B2D39">
      <w:pPr>
        <w:pStyle w:val="Default"/>
        <w:ind w:firstLine="720"/>
        <w:rPr>
          <w:rFonts w:ascii="Helvetica" w:hAnsi="Helvetica"/>
          <w:color w:val="auto"/>
        </w:rPr>
      </w:pPr>
    </w:p>
    <w:p w14:paraId="4270F597" w14:textId="77777777" w:rsidR="003B2D39" w:rsidRPr="001247D8" w:rsidRDefault="003B2D39" w:rsidP="003B2D39">
      <w:pPr>
        <w:pStyle w:val="Default"/>
        <w:ind w:firstLine="720"/>
        <w:rPr>
          <w:rFonts w:ascii="Helvetica" w:hAnsi="Helvetica"/>
          <w:color w:val="auto"/>
        </w:rPr>
      </w:pPr>
      <w:r w:rsidRPr="001247D8">
        <w:rPr>
          <w:rFonts w:ascii="Helvetica" w:hAnsi="Helvetica"/>
          <w:color w:val="auto"/>
        </w:rPr>
        <w:t xml:space="preserve"> 3) </w:t>
      </w:r>
      <w:r w:rsidRPr="001247D8">
        <w:rPr>
          <w:rFonts w:ascii="Helvetica" w:hAnsi="Helvetica"/>
          <w:i/>
          <w:iCs/>
          <w:color w:val="auto"/>
        </w:rPr>
        <w:t>Non-expendable equipment</w:t>
      </w:r>
      <w:r w:rsidRPr="001247D8">
        <w:rPr>
          <w:rFonts w:ascii="Helvetica" w:hAnsi="Helvetica"/>
          <w:color w:val="auto"/>
        </w:rPr>
        <w:t xml:space="preserve"> – Includes items of equipment in excess of $5,000 (or lower depending on your institutional policy on capital equipment) and having a useful life of more than one year. Computer software is not considered equipment and should be listed under “Materials and Supplies”.  Equipment costing less than $5000 can be listed under supplies or “all other direct costs.”</w:t>
      </w:r>
    </w:p>
    <w:p w14:paraId="028A72B5" w14:textId="77777777" w:rsidR="003B2D39" w:rsidRPr="001247D8" w:rsidRDefault="003B2D39" w:rsidP="003B2D39">
      <w:pPr>
        <w:pStyle w:val="Default"/>
        <w:ind w:firstLine="720"/>
        <w:rPr>
          <w:rFonts w:ascii="Helvetica" w:hAnsi="Helvetica"/>
          <w:color w:val="auto"/>
        </w:rPr>
      </w:pPr>
    </w:p>
    <w:p w14:paraId="145F3CDC" w14:textId="2C6FE0EC" w:rsidR="003B2D39" w:rsidRPr="001247D8" w:rsidRDefault="003B2D39" w:rsidP="003B2D39">
      <w:pPr>
        <w:pStyle w:val="Default"/>
        <w:ind w:firstLine="720"/>
        <w:rPr>
          <w:rFonts w:ascii="Helvetica" w:hAnsi="Helvetica"/>
          <w:color w:val="auto"/>
        </w:rPr>
      </w:pPr>
      <w:r w:rsidRPr="001247D8">
        <w:rPr>
          <w:rFonts w:ascii="Helvetica" w:hAnsi="Helvetica"/>
          <w:color w:val="auto"/>
        </w:rPr>
        <w:t xml:space="preserve"> 4) </w:t>
      </w:r>
      <w:r w:rsidRPr="001247D8">
        <w:rPr>
          <w:rFonts w:ascii="Helvetica" w:hAnsi="Helvetica"/>
          <w:i/>
          <w:iCs/>
          <w:color w:val="auto"/>
        </w:rPr>
        <w:t>Materials and supplies</w:t>
      </w:r>
      <w:r w:rsidRPr="001247D8">
        <w:rPr>
          <w:rFonts w:ascii="Helvetica" w:hAnsi="Helvetica"/>
          <w:color w:val="auto"/>
        </w:rPr>
        <w:t xml:space="preserve"> – Include office supplies, software, educational or field supplies. The level of detail required would be an itemized list by category and estimated dollar amount (i.e., office supplies such as pens, paper, toner, etc. - $500). Items such as telephone, postage, fax and express mail directly attributable to project should be listed in “Other Direct Costs” category. </w:t>
      </w:r>
    </w:p>
    <w:p w14:paraId="24AE72C2" w14:textId="77777777" w:rsidR="003B2D39" w:rsidRPr="001247D8" w:rsidRDefault="003B2D39" w:rsidP="003B2D39">
      <w:pPr>
        <w:pStyle w:val="Default"/>
        <w:ind w:firstLine="720"/>
        <w:rPr>
          <w:rFonts w:ascii="Helvetica" w:hAnsi="Helvetica"/>
          <w:color w:val="auto"/>
        </w:rPr>
      </w:pPr>
    </w:p>
    <w:p w14:paraId="537534BF" w14:textId="77777777" w:rsidR="003B2D39" w:rsidRPr="001247D8" w:rsidRDefault="003B2D39" w:rsidP="003B2D39">
      <w:pPr>
        <w:pStyle w:val="Default"/>
        <w:ind w:firstLine="720"/>
        <w:rPr>
          <w:rFonts w:ascii="Helvetica" w:hAnsi="Helvetica"/>
          <w:color w:val="auto"/>
        </w:rPr>
      </w:pPr>
      <w:r w:rsidRPr="001247D8">
        <w:rPr>
          <w:rFonts w:ascii="Helvetica" w:hAnsi="Helvetica"/>
          <w:color w:val="auto"/>
        </w:rPr>
        <w:t xml:space="preserve"> 5) </w:t>
      </w:r>
      <w:r w:rsidRPr="001247D8">
        <w:rPr>
          <w:rFonts w:ascii="Helvetica" w:hAnsi="Helvetica"/>
          <w:i/>
          <w:iCs/>
          <w:color w:val="auto"/>
        </w:rPr>
        <w:t xml:space="preserve">Travel </w:t>
      </w:r>
      <w:r w:rsidRPr="001247D8">
        <w:rPr>
          <w:rFonts w:ascii="Helvetica" w:hAnsi="Helvetica"/>
          <w:color w:val="auto"/>
        </w:rPr>
        <w:t>– Provide description of expected travel, purpose of trips, expected number of travelers, and approximate or typical costs for such trips (e</w:t>
      </w:r>
      <w:r w:rsidR="007E49B9">
        <w:rPr>
          <w:rFonts w:ascii="Helvetica" w:hAnsi="Helvetica"/>
          <w:color w:val="auto"/>
        </w:rPr>
        <w:t>.</w:t>
      </w:r>
      <w:r w:rsidRPr="001247D8">
        <w:rPr>
          <w:rFonts w:ascii="Helvetica" w:hAnsi="Helvetica"/>
          <w:color w:val="auto"/>
        </w:rPr>
        <w:t xml:space="preserve">g., airfare, </w:t>
      </w:r>
      <w:r w:rsidRPr="001247D8">
        <w:rPr>
          <w:rFonts w:ascii="Helvetica" w:hAnsi="Helvetica"/>
          <w:color w:val="auto"/>
        </w:rPr>
        <w:lastRenderedPageBreak/>
        <w:t xml:space="preserve">registration, meals, mileage, parking, and/or lodging). If mileage reimbursement will be requested include anticipated mileage reimbursement rate.  </w:t>
      </w:r>
      <w:r w:rsidR="00823748" w:rsidRPr="00823748">
        <w:rPr>
          <w:rFonts w:ascii="Helvetica" w:hAnsi="Helvetica"/>
          <w:color w:val="auto"/>
        </w:rPr>
        <w:t>Foreign travel is generally not allowed in this grant program.</w:t>
      </w:r>
    </w:p>
    <w:p w14:paraId="52756D09" w14:textId="77777777" w:rsidR="003B2D39" w:rsidRPr="001247D8" w:rsidRDefault="003B2D39" w:rsidP="003B2D39">
      <w:pPr>
        <w:pStyle w:val="Default"/>
        <w:ind w:firstLine="720"/>
        <w:rPr>
          <w:rFonts w:ascii="Helvetica" w:hAnsi="Helvetica"/>
          <w:color w:val="auto"/>
        </w:rPr>
      </w:pPr>
    </w:p>
    <w:p w14:paraId="652FEEB6" w14:textId="77777777" w:rsidR="00747B91" w:rsidRDefault="003B2D39" w:rsidP="003B2D39">
      <w:pPr>
        <w:pStyle w:val="Default"/>
        <w:spacing w:line="280" w:lineRule="exact"/>
        <w:ind w:firstLine="720"/>
        <w:rPr>
          <w:rFonts w:ascii="Helvetica" w:hAnsi="Helvetica"/>
          <w:color w:val="auto"/>
        </w:rPr>
      </w:pPr>
      <w:r w:rsidRPr="001247D8">
        <w:rPr>
          <w:rFonts w:ascii="Helvetica" w:hAnsi="Helvetica"/>
          <w:color w:val="auto"/>
        </w:rPr>
        <w:t xml:space="preserve">6) </w:t>
      </w:r>
      <w:r w:rsidRPr="001247D8">
        <w:rPr>
          <w:rFonts w:ascii="Helvetica" w:hAnsi="Helvetica"/>
          <w:i/>
          <w:iCs/>
          <w:color w:val="auto"/>
        </w:rPr>
        <w:t>All Other Direct Costs</w:t>
      </w:r>
      <w:r w:rsidRPr="001247D8">
        <w:rPr>
          <w:rFonts w:ascii="Helvetica" w:hAnsi="Helvetica"/>
          <w:color w:val="auto"/>
        </w:rPr>
        <w:t xml:space="preserve"> – Anticipated direct project charges not included in other categories should be included here.  Description and breakdown of “other direct costs” should be detailed in the budget narrative. Examples of “other direct costs” include: a) mailings, postage, telephone, internet access; b) sub-contracts to other organizations participating in the project (provide details on subcontractor budgets in the budget narrative); c) consultants – provide name of consultant and a letter indicating consulting rate and agreement to be a consultant; d) service or maintenance contracts; e) conferences or meetings – direct costs of holding a conference or meeting including rental of facilities, travel for speakers/trainers, travel for participants, </w:t>
      </w:r>
      <w:r w:rsidR="00A10859">
        <w:rPr>
          <w:rFonts w:ascii="Helvetica" w:hAnsi="Helvetica"/>
          <w:color w:val="auto"/>
        </w:rPr>
        <w:t>etc.; f) speaker-trainer fees; g</w:t>
      </w:r>
      <w:r w:rsidRPr="001247D8">
        <w:rPr>
          <w:rFonts w:ascii="Helvetica" w:hAnsi="Helvetica"/>
          <w:color w:val="auto"/>
        </w:rPr>
        <w:t xml:space="preserve">) compensation of farmers or ranchers participating in the project – list service being provided, name of </w:t>
      </w:r>
      <w:r w:rsidR="00A10859">
        <w:rPr>
          <w:rFonts w:ascii="Helvetica" w:hAnsi="Helvetica"/>
          <w:color w:val="auto"/>
        </w:rPr>
        <w:t>individual(s), and amount; and h</w:t>
      </w:r>
      <w:r w:rsidRPr="001247D8">
        <w:rPr>
          <w:rFonts w:ascii="Helvetica" w:hAnsi="Helvetica"/>
          <w:color w:val="auto"/>
        </w:rPr>
        <w:t xml:space="preserve">) others/miscellaneous.  </w:t>
      </w:r>
    </w:p>
    <w:p w14:paraId="566B9604" w14:textId="77777777" w:rsidR="00747B91" w:rsidRDefault="00747B91" w:rsidP="003B2D39">
      <w:pPr>
        <w:pStyle w:val="Default"/>
        <w:spacing w:line="280" w:lineRule="exact"/>
        <w:ind w:firstLine="720"/>
        <w:rPr>
          <w:rFonts w:ascii="Helvetica" w:hAnsi="Helvetica"/>
          <w:color w:val="auto"/>
        </w:rPr>
      </w:pPr>
    </w:p>
    <w:p w14:paraId="7DE4D073" w14:textId="7AE5A158" w:rsidR="003B2D39" w:rsidRPr="001247D8" w:rsidRDefault="003B2D39" w:rsidP="00747B91">
      <w:pPr>
        <w:pStyle w:val="Default"/>
        <w:spacing w:line="280" w:lineRule="exact"/>
        <w:rPr>
          <w:rFonts w:ascii="Helvetica" w:hAnsi="Helvetica"/>
          <w:color w:val="auto"/>
        </w:rPr>
      </w:pPr>
      <w:r w:rsidRPr="001247D8">
        <w:rPr>
          <w:rFonts w:ascii="Helvetica" w:hAnsi="Helvetica"/>
          <w:i/>
          <w:iCs/>
          <w:color w:val="auto"/>
        </w:rPr>
        <w:t>Note on meal costs associated with meetings</w:t>
      </w:r>
      <w:r w:rsidRPr="001247D8">
        <w:rPr>
          <w:rFonts w:ascii="Helvetica" w:hAnsi="Helvetica"/>
          <w:color w:val="auto"/>
        </w:rPr>
        <w:t xml:space="preserve"> –</w:t>
      </w:r>
      <w:r w:rsidRPr="001247D8">
        <w:rPr>
          <w:rFonts w:ascii="Helvetica" w:hAnsi="Helvetica" w:cs="Helvetica"/>
          <w:sz w:val="28"/>
          <w:szCs w:val="28"/>
        </w:rPr>
        <w:t xml:space="preserve"> </w:t>
      </w:r>
      <w:r w:rsidRPr="001247D8">
        <w:rPr>
          <w:rFonts w:ascii="Helvetica" w:hAnsi="Helvetica"/>
        </w:rPr>
        <w:t>Meals may not be charged as project costs when individuals decide to go to breakfast, lunch, or dinner together when no need exists for continuity of a meeting. Such activity is considered to be an entertainment cost. In contrast, it is NIFA policy that a formal group meeting being conducted in a business atmosphere may charge meals or refreshments to the project if such activity maintains the continuity of the meeting and to do otherwise will impose arduous conditions on the meeting participants. Breakfast meals are generally not allowable because no continuity of the meeting exists</w:t>
      </w:r>
      <w:r w:rsidRPr="001247D8">
        <w:rPr>
          <w:rFonts w:ascii="Helvetica" w:hAnsi="Helvetica" w:cs="Helvetica"/>
          <w:sz w:val="28"/>
          <w:szCs w:val="28"/>
        </w:rPr>
        <w:t xml:space="preserve">. </w:t>
      </w:r>
      <w:r w:rsidRPr="001247D8">
        <w:rPr>
          <w:rFonts w:ascii="Helvetica" w:hAnsi="Helvetica"/>
          <w:color w:val="auto"/>
        </w:rPr>
        <w:t xml:space="preserve">When paying for the travel of a person to attend a conference or meeting, meals and lodging may be included in the cost without additional justification.  </w:t>
      </w:r>
    </w:p>
    <w:p w14:paraId="4E1DD858" w14:textId="77777777" w:rsidR="003B2D39" w:rsidRPr="001247D8" w:rsidRDefault="003B2D39" w:rsidP="003B2D39">
      <w:pPr>
        <w:pStyle w:val="Default"/>
        <w:spacing w:line="280" w:lineRule="exact"/>
        <w:ind w:firstLine="720"/>
        <w:rPr>
          <w:rFonts w:ascii="Helvetica" w:hAnsi="Helvetica"/>
          <w:color w:val="auto"/>
        </w:rPr>
      </w:pPr>
    </w:p>
    <w:p w14:paraId="1C54B12A" w14:textId="77777777" w:rsidR="00D9430E" w:rsidRPr="00D9430E" w:rsidRDefault="003B2D39" w:rsidP="00D9430E">
      <w:pPr>
        <w:pStyle w:val="Default"/>
        <w:rPr>
          <w:rFonts w:ascii="Helvetica" w:hAnsi="Helvetica"/>
          <w:i/>
          <w:iCs/>
        </w:rPr>
      </w:pPr>
      <w:r w:rsidRPr="001247D8">
        <w:rPr>
          <w:rFonts w:ascii="Helvetica" w:hAnsi="Helvetica"/>
          <w:color w:val="auto"/>
        </w:rPr>
        <w:t xml:space="preserve"> </w:t>
      </w:r>
      <w:r w:rsidRPr="001247D8">
        <w:rPr>
          <w:rFonts w:ascii="Helvetica" w:hAnsi="Helvetica"/>
          <w:color w:val="auto"/>
        </w:rPr>
        <w:tab/>
        <w:t xml:space="preserve">7) </w:t>
      </w:r>
      <w:r w:rsidR="00D9430E" w:rsidRPr="00D9430E">
        <w:rPr>
          <w:rFonts w:ascii="Helvetica" w:hAnsi="Helvetica"/>
          <w:b/>
          <w:bCs/>
          <w:i/>
          <w:iCs/>
        </w:rPr>
        <w:t>SARE limits indirect costs to 10 percent of the total direct costs</w:t>
      </w:r>
      <w:r w:rsidR="00D9430E" w:rsidRPr="00D9430E">
        <w:rPr>
          <w:rFonts w:ascii="Helvetica" w:hAnsi="Helvetica"/>
          <w:i/>
          <w:iCs/>
        </w:rPr>
        <w:t> </w:t>
      </w:r>
      <w:r w:rsidR="00D9430E" w:rsidRPr="00D9430E">
        <w:rPr>
          <w:rFonts w:ascii="Helvetica" w:hAnsi="Helvetica"/>
          <w:b/>
          <w:bCs/>
          <w:i/>
          <w:iCs/>
        </w:rPr>
        <w:t>provided under each award</w:t>
      </w:r>
      <w:r w:rsidR="00D9430E" w:rsidRPr="00D9430E">
        <w:rPr>
          <w:rFonts w:ascii="Helvetica" w:hAnsi="Helvetica"/>
          <w:i/>
          <w:iCs/>
        </w:rPr>
        <w:t>. Note that this a change from previous years. When preparing budgets, you should limit your request of the recovery of indirect costs to the lesser of your institution’s official negotiated indirect cost rate or the equivalent of 10 percent of total direct costs awarded.</w:t>
      </w:r>
    </w:p>
    <w:p w14:paraId="557943E8" w14:textId="77777777" w:rsidR="003B2D39" w:rsidRPr="001247D8" w:rsidRDefault="003B2D39" w:rsidP="003B2D39">
      <w:pPr>
        <w:pStyle w:val="Default"/>
        <w:rPr>
          <w:rFonts w:ascii="Helvetica" w:hAnsi="Helvetica"/>
          <w:i/>
          <w:iCs/>
        </w:rPr>
      </w:pPr>
    </w:p>
    <w:p w14:paraId="282F00F6" w14:textId="77777777" w:rsidR="003B2D39" w:rsidRPr="001247D8" w:rsidRDefault="003B2D39" w:rsidP="003B2D39">
      <w:pPr>
        <w:pStyle w:val="Default"/>
        <w:rPr>
          <w:rFonts w:ascii="Helvetica" w:hAnsi="Helvetica"/>
          <w:color w:val="auto"/>
        </w:rPr>
      </w:pPr>
      <w:r w:rsidRPr="001247D8">
        <w:rPr>
          <w:rFonts w:ascii="Helvetica" w:hAnsi="Helvetica"/>
          <w:color w:val="auto"/>
        </w:rPr>
        <w:tab/>
        <w:t xml:space="preserve">8) </w:t>
      </w:r>
      <w:r w:rsidRPr="001247D8">
        <w:rPr>
          <w:rFonts w:ascii="Helvetica" w:hAnsi="Helvetica"/>
          <w:i/>
          <w:color w:val="auto"/>
        </w:rPr>
        <w:t>Expenses that are NOT allowed</w:t>
      </w:r>
      <w:r w:rsidRPr="001247D8">
        <w:rPr>
          <w:rFonts w:ascii="Helvetica" w:hAnsi="Helvetica"/>
          <w:color w:val="auto"/>
        </w:rPr>
        <w:t xml:space="preserve"> include general purpose equipment (furniture, copy machines, etc.), entertainment, awards and certificates of achievement, capital improvements (construction or remodeling), promotional materials, and tuition remission. </w:t>
      </w:r>
    </w:p>
    <w:p w14:paraId="2E44A380" w14:textId="77777777" w:rsidR="003B2D39" w:rsidRPr="001247D8" w:rsidRDefault="003B2D39" w:rsidP="003B2D39">
      <w:pPr>
        <w:pStyle w:val="Default"/>
        <w:rPr>
          <w:rFonts w:ascii="Helvetica" w:hAnsi="Helvetica"/>
          <w:b/>
          <w:color w:val="auto"/>
        </w:rPr>
      </w:pPr>
    </w:p>
    <w:p w14:paraId="1A413FF1" w14:textId="35242FEF" w:rsidR="003B2D39" w:rsidRDefault="003B2D39" w:rsidP="003B2D39">
      <w:pPr>
        <w:pStyle w:val="Default"/>
        <w:rPr>
          <w:rFonts w:ascii="Helvetica" w:hAnsi="Helvetica"/>
        </w:rPr>
      </w:pPr>
      <w:r w:rsidRPr="001247D8">
        <w:rPr>
          <w:rFonts w:ascii="Helvetica" w:hAnsi="Helvetica"/>
          <w:b/>
          <w:color w:val="auto"/>
        </w:rPr>
        <w:t xml:space="preserve">G.  Letter(s) of collaboration — </w:t>
      </w:r>
      <w:r w:rsidRPr="001247D8">
        <w:rPr>
          <w:rFonts w:ascii="Helvetica" w:hAnsi="Helvetica"/>
          <w:color w:val="auto"/>
        </w:rPr>
        <w:t xml:space="preserve">Letters of collaboration from the </w:t>
      </w:r>
      <w:r>
        <w:rPr>
          <w:rFonts w:ascii="Helvetica" w:hAnsi="Helvetica"/>
          <w:color w:val="auto"/>
        </w:rPr>
        <w:t>primary</w:t>
      </w:r>
      <w:r w:rsidRPr="001247D8">
        <w:rPr>
          <w:rFonts w:ascii="Helvetica" w:hAnsi="Helvetica"/>
          <w:color w:val="auto"/>
        </w:rPr>
        <w:t xml:space="preserve"> cooperator with each partner organization receiving funding </w:t>
      </w:r>
      <w:r w:rsidR="00FD7587">
        <w:rPr>
          <w:rFonts w:ascii="Helvetica" w:hAnsi="Helvetica"/>
          <w:color w:val="auto"/>
        </w:rPr>
        <w:t>SHOULD</w:t>
      </w:r>
      <w:r w:rsidRPr="001247D8">
        <w:rPr>
          <w:rFonts w:ascii="Helvetica" w:hAnsi="Helvetica"/>
          <w:color w:val="auto"/>
        </w:rPr>
        <w:t xml:space="preserve"> be included with the proposal (upload as pdf files to the appropriate section of the online application). Letter(s) of “support” from relevant organizations or individuals are </w:t>
      </w:r>
      <w:r w:rsidRPr="00902428">
        <w:rPr>
          <w:rFonts w:ascii="Helvetica" w:hAnsi="Helvetica"/>
          <w:b/>
          <w:color w:val="auto"/>
        </w:rPr>
        <w:t>NOT</w:t>
      </w:r>
      <w:r w:rsidRPr="001247D8">
        <w:rPr>
          <w:rFonts w:ascii="Helvetica" w:hAnsi="Helvetica"/>
          <w:color w:val="auto"/>
        </w:rPr>
        <w:t xml:space="preserve"> requested and should not be attached.</w:t>
      </w:r>
      <w:r w:rsidRPr="001247D8">
        <w:rPr>
          <w:rFonts w:ascii="Helvetica" w:hAnsi="Helvetica"/>
        </w:rPr>
        <w:t xml:space="preserve"> </w:t>
      </w:r>
      <w:r w:rsidR="00D9321B">
        <w:rPr>
          <w:rFonts w:ascii="Helvetica" w:hAnsi="Helvetica"/>
        </w:rPr>
        <w:t xml:space="preserve"> If a collaborating organization is not receiving funding, no letter is needed.</w:t>
      </w:r>
    </w:p>
    <w:p w14:paraId="543EBD3E" w14:textId="77777777" w:rsidR="003B2D39" w:rsidRDefault="003B2D39" w:rsidP="003B2D39">
      <w:pPr>
        <w:pStyle w:val="Default"/>
        <w:rPr>
          <w:rFonts w:ascii="Helvetica" w:hAnsi="Helvetica"/>
        </w:rPr>
      </w:pPr>
    </w:p>
    <w:p w14:paraId="05EED250" w14:textId="77777777" w:rsidR="003B2D39" w:rsidRPr="007C7056" w:rsidRDefault="003B2D39" w:rsidP="008B51CC">
      <w:pPr>
        <w:pStyle w:val="Default"/>
        <w:keepNext/>
        <w:keepLines/>
        <w:rPr>
          <w:rFonts w:ascii="Helvetica" w:hAnsi="Helvetica"/>
          <w:b/>
        </w:rPr>
      </w:pPr>
      <w:r w:rsidRPr="007C7056">
        <w:rPr>
          <w:rFonts w:ascii="Helvetica" w:hAnsi="Helvetica"/>
          <w:b/>
        </w:rPr>
        <w:lastRenderedPageBreak/>
        <w:t>Contact for more information</w:t>
      </w:r>
    </w:p>
    <w:p w14:paraId="3606F1EC" w14:textId="77777777" w:rsidR="003B2D39" w:rsidRPr="001247D8" w:rsidRDefault="003B2D39" w:rsidP="008B51CC">
      <w:pPr>
        <w:pStyle w:val="Default"/>
        <w:keepNext/>
        <w:keepLines/>
        <w:rPr>
          <w:rFonts w:ascii="Helvetica" w:hAnsi="Helvetica"/>
        </w:rPr>
      </w:pPr>
      <w:r>
        <w:rPr>
          <w:rFonts w:ascii="Helvetica" w:hAnsi="Helvetica"/>
        </w:rPr>
        <w:t xml:space="preserve">To clarify questions on items related to the proposal or the overall scope of a proposed project, contact Dr. Rob Myers, NCR-SARE Regional Director of Extension Programs.  Email is myersrob@missouri.edu, and phone is 573-882-1547. </w:t>
      </w:r>
    </w:p>
    <w:p w14:paraId="437BC0AD" w14:textId="5B747A00" w:rsidR="00522011" w:rsidRDefault="00522011"/>
    <w:p w14:paraId="76CF386B" w14:textId="55D9C58B" w:rsidR="00C9010B" w:rsidRPr="00C9010B" w:rsidRDefault="00C9010B" w:rsidP="00C9010B">
      <w:pPr>
        <w:pStyle w:val="Default"/>
        <w:rPr>
          <w:rFonts w:ascii="Helvetica" w:hAnsi="Helvetica"/>
          <w:b/>
        </w:rPr>
      </w:pPr>
      <w:r>
        <w:rPr>
          <w:rFonts w:ascii="Helvetica" w:hAnsi="Helvetica"/>
          <w:b/>
        </w:rPr>
        <w:t>Special notes</w:t>
      </w:r>
    </w:p>
    <w:p w14:paraId="06B44EDF" w14:textId="7E4E7F38" w:rsidR="00C9010B" w:rsidRDefault="00C9010B" w:rsidP="00C9010B">
      <w:pPr>
        <w:pStyle w:val="Default"/>
        <w:rPr>
          <w:rFonts w:ascii="Helvetica" w:hAnsi="Helvetica"/>
        </w:rPr>
      </w:pPr>
      <w:r w:rsidRPr="00C9010B">
        <w:rPr>
          <w:rFonts w:ascii="Helvetica" w:hAnsi="Helvetica"/>
        </w:rPr>
        <w:t xml:space="preserve">The </w:t>
      </w:r>
      <w:r>
        <w:rPr>
          <w:rFonts w:ascii="Helvetica" w:hAnsi="Helvetica"/>
        </w:rPr>
        <w:t>NCR-SARE Administrative Council</w:t>
      </w:r>
      <w:r w:rsidRPr="00C9010B">
        <w:rPr>
          <w:rFonts w:ascii="Helvetica" w:hAnsi="Helvetica"/>
        </w:rPr>
        <w:t xml:space="preserve"> is responsible for ensuring that the selected projects reflect not only scientific merit, but include projects from as many priority areas as possible, from across states, institutions, stakeholder groups and NGOs. In short, the A</w:t>
      </w:r>
      <w:r>
        <w:rPr>
          <w:rFonts w:ascii="Helvetica" w:hAnsi="Helvetica"/>
        </w:rPr>
        <w:t>dministrative Council</w:t>
      </w:r>
      <w:r w:rsidRPr="00C9010B">
        <w:rPr>
          <w:rFonts w:ascii="Helvetica" w:hAnsi="Helvetica"/>
        </w:rPr>
        <w:t xml:space="preserve"> looks to approve a diverse and inclusive set of funded projects each year.</w:t>
      </w:r>
    </w:p>
    <w:p w14:paraId="75B07F69" w14:textId="77777777" w:rsidR="008B51CC" w:rsidRDefault="008B51CC" w:rsidP="00C9010B">
      <w:pPr>
        <w:pStyle w:val="Default"/>
        <w:rPr>
          <w:rFonts w:ascii="Helvetica" w:hAnsi="Helvetica"/>
        </w:rPr>
      </w:pPr>
    </w:p>
    <w:p w14:paraId="24739350" w14:textId="1B036B79" w:rsidR="00D9430E" w:rsidRDefault="00D9430E" w:rsidP="00C9010B">
      <w:pPr>
        <w:pStyle w:val="Default"/>
        <w:rPr>
          <w:rFonts w:ascii="Helvetica" w:hAnsi="Helvetica"/>
        </w:rPr>
      </w:pPr>
      <w:r w:rsidRPr="00D9430E">
        <w:rPr>
          <w:rFonts w:ascii="Helvetica" w:hAnsi="Helvetica"/>
        </w:rPr>
        <w:t xml:space="preserve">We have a strong commitment to diversity.  We encourage projects that either involve minority-serving institutions and non-profits (including 1890 colleges, 1994 colleges, and Hispanic-serving institutions) or in other ways include work with </w:t>
      </w:r>
      <w:proofErr w:type="gramStart"/>
      <w:r w:rsidRPr="00D9430E">
        <w:rPr>
          <w:rFonts w:ascii="Helvetica" w:hAnsi="Helvetica"/>
        </w:rPr>
        <w:t>historically-underserved</w:t>
      </w:r>
      <w:proofErr w:type="gramEnd"/>
      <w:r>
        <w:rPr>
          <w:rStyle w:val="FootnoteReference"/>
          <w:rFonts w:ascii="Helvetica" w:hAnsi="Helvetica"/>
        </w:rPr>
        <w:footnoteReference w:id="1"/>
      </w:r>
      <w:r w:rsidRPr="00D9430E">
        <w:rPr>
          <w:rFonts w:ascii="Helvetica" w:hAnsi="Helvetica"/>
        </w:rPr>
        <w:t> audiences.  We also encourage projects that, where feasible, include activities addressing the social dimensions of sustainability.</w:t>
      </w:r>
    </w:p>
    <w:p w14:paraId="6476485C" w14:textId="77777777" w:rsidR="00C9010B" w:rsidRDefault="00C9010B" w:rsidP="00C9010B"/>
    <w:p w14:paraId="36585B13" w14:textId="77777777" w:rsidR="008B51CC" w:rsidRPr="008B51CC" w:rsidRDefault="008B51CC" w:rsidP="008B51CC">
      <w:pPr>
        <w:rPr>
          <w:rFonts w:ascii="Helvetica" w:hAnsi="Helvetica"/>
          <w:szCs w:val="24"/>
        </w:rPr>
      </w:pPr>
      <w:r w:rsidRPr="008B51CC">
        <w:rPr>
          <w:rFonts w:ascii="Helvetica" w:hAnsi="Helvetica"/>
          <w:szCs w:val="24"/>
        </w:rPr>
        <w:t xml:space="preserve">The U.S. Department of Agriculture (USDA) prohibits discrimination in its programs </w:t>
      </w:r>
      <w:proofErr w:type="gramStart"/>
      <w:r w:rsidRPr="008B51CC">
        <w:rPr>
          <w:rFonts w:ascii="Helvetica" w:hAnsi="Helvetica"/>
          <w:szCs w:val="24"/>
        </w:rPr>
        <w:t>on the basis of</w:t>
      </w:r>
      <w:proofErr w:type="gramEnd"/>
      <w:r w:rsidRPr="008B51CC">
        <w:rPr>
          <w:rFonts w:ascii="Helvetica" w:hAnsi="Helvetica"/>
          <w:szCs w:val="24"/>
        </w:rPr>
        <w:t xml:space="preserve"> race, color, national origin, sex, religion, age, disability, political beliefs and marital or familial status. (Not all prohibited bases apply to all programs.) Persons with disabilities who require alternative means for communication of program information (Braille, large print, audio tape, etc.) should contact NCR-SARE at 612-626-3113 or ncrsare@umn.edu.</w:t>
      </w:r>
    </w:p>
    <w:p w14:paraId="76AAA7BD" w14:textId="77777777" w:rsidR="008B51CC" w:rsidRPr="008B51CC" w:rsidRDefault="008B51CC" w:rsidP="008B51CC">
      <w:pPr>
        <w:rPr>
          <w:rFonts w:ascii="Helvetica" w:hAnsi="Helvetica"/>
          <w:szCs w:val="24"/>
        </w:rPr>
      </w:pPr>
    </w:p>
    <w:p w14:paraId="0BF1F493" w14:textId="77777777" w:rsidR="008B51CC" w:rsidRPr="008B51CC" w:rsidRDefault="008B51CC" w:rsidP="008B51CC">
      <w:pPr>
        <w:rPr>
          <w:rFonts w:ascii="Helvetica" w:hAnsi="Helvetica"/>
          <w:szCs w:val="24"/>
        </w:rPr>
      </w:pPr>
      <w:r w:rsidRPr="008B51CC">
        <w:rPr>
          <w:rFonts w:ascii="Helvetica" w:hAnsi="Helvetica"/>
          <w:szCs w:val="24"/>
        </w:rPr>
        <w:t>A prime directive from Congress in the SARE enabling legislation ensures that results from all studies be provided to farmers, ranchers, and other interested parties in a timely and effective manner. All reports related to funded projects will be made available to all interested parties in printed, electronic, or other means of communication, without discrimination. Names, addresses and telephone numbers of Project Coordinators (from funded projects) may be provided to interested news entities, farmers, ranchers, or organizations for subsequent inquiries. All funded proposals are in the public domain.</w:t>
      </w:r>
    </w:p>
    <w:p w14:paraId="5CDBF834" w14:textId="6BE7616D" w:rsidR="00A8011C" w:rsidRPr="008B51CC" w:rsidRDefault="00C473F3" w:rsidP="00D9430E">
      <w:pPr>
        <w:rPr>
          <w:rFonts w:ascii="Helvetica" w:hAnsi="Helvetica"/>
          <w:szCs w:val="24"/>
        </w:rPr>
      </w:pPr>
      <w:r w:rsidRPr="008B51CC">
        <w:rPr>
          <w:rFonts w:ascii="Helvetica" w:hAnsi="Helvetica"/>
          <w:b/>
          <w:bCs/>
          <w:szCs w:val="24"/>
        </w:rPr>
        <w:br w:type="page"/>
      </w:r>
    </w:p>
    <w:p w14:paraId="7DCDBEAD" w14:textId="77777777" w:rsidR="00A8011C" w:rsidRDefault="00A8011C" w:rsidP="00A8011C">
      <w:pPr>
        <w:pStyle w:val="Title"/>
        <w:rPr>
          <w:rFonts w:ascii="Calibri" w:hAnsi="Calibri"/>
          <w:sz w:val="24"/>
          <w:szCs w:val="24"/>
        </w:rPr>
      </w:pPr>
      <w:r w:rsidRPr="00D9430E">
        <w:rPr>
          <w:rFonts w:ascii="Calibri" w:hAnsi="Calibri"/>
          <w:sz w:val="24"/>
          <w:szCs w:val="24"/>
          <w:u w:val="single"/>
        </w:rPr>
        <w:lastRenderedPageBreak/>
        <w:t>For Information Only</w:t>
      </w:r>
      <w:r>
        <w:rPr>
          <w:rFonts w:ascii="Calibri" w:hAnsi="Calibri"/>
          <w:sz w:val="24"/>
          <w:szCs w:val="24"/>
        </w:rPr>
        <w:t xml:space="preserve"> - SARE PDP Grantee Reporting and Evaluation Expectations</w:t>
      </w:r>
    </w:p>
    <w:p w14:paraId="7B48F5F4" w14:textId="27AA078F" w:rsidR="00860A76" w:rsidRPr="00860A76" w:rsidRDefault="00860A76" w:rsidP="00860A76">
      <w:pPr>
        <w:jc w:val="center"/>
        <w:rPr>
          <w:i/>
        </w:rPr>
      </w:pPr>
      <w:r w:rsidRPr="00860A76">
        <w:rPr>
          <w:i/>
        </w:rPr>
        <w:t>The table below explains the SARE reporting and evaluation process and expectations, but you do not need to fill out this table or take any action on reporting until one year after the grant is awarded, assuming your project is funded.</w:t>
      </w:r>
      <w:r>
        <w:rPr>
          <w:i/>
        </w:rPr>
        <w:t xml:space="preserve">  However, please note the types of information we like to see in your annual report as outlined below, so you can be gathering that information.</w:t>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5580"/>
        <w:gridCol w:w="1530"/>
        <w:gridCol w:w="1530"/>
      </w:tblGrid>
      <w:tr w:rsidR="00A8011C" w:rsidRPr="001B0A9D" w14:paraId="45707FF6" w14:textId="77777777" w:rsidTr="0003167E">
        <w:trPr>
          <w:trHeight w:val="440"/>
        </w:trPr>
        <w:tc>
          <w:tcPr>
            <w:tcW w:w="1980" w:type="dxa"/>
            <w:tcBorders>
              <w:bottom w:val="nil"/>
            </w:tcBorders>
          </w:tcPr>
          <w:p w14:paraId="5918E03E" w14:textId="77777777" w:rsidR="00A8011C" w:rsidRPr="001B0A9D" w:rsidRDefault="00A8011C" w:rsidP="0003167E">
            <w:pPr>
              <w:pStyle w:val="ListParagraph"/>
              <w:spacing w:after="0" w:line="240" w:lineRule="auto"/>
              <w:ind w:left="360"/>
              <w:jc w:val="center"/>
              <w:rPr>
                <w:b/>
                <w:sz w:val="24"/>
                <w:szCs w:val="24"/>
              </w:rPr>
            </w:pPr>
          </w:p>
        </w:tc>
        <w:tc>
          <w:tcPr>
            <w:tcW w:w="5580" w:type="dxa"/>
            <w:tcBorders>
              <w:bottom w:val="nil"/>
            </w:tcBorders>
          </w:tcPr>
          <w:p w14:paraId="2A5F8BDB" w14:textId="77777777" w:rsidR="00A8011C" w:rsidRPr="001B0A9D" w:rsidRDefault="00A8011C" w:rsidP="0003167E">
            <w:pPr>
              <w:pStyle w:val="ListParagraph"/>
              <w:spacing w:after="0" w:line="240" w:lineRule="auto"/>
              <w:ind w:left="0"/>
              <w:jc w:val="center"/>
              <w:rPr>
                <w:b/>
                <w:sz w:val="24"/>
                <w:szCs w:val="24"/>
              </w:rPr>
            </w:pPr>
          </w:p>
        </w:tc>
        <w:tc>
          <w:tcPr>
            <w:tcW w:w="3060" w:type="dxa"/>
            <w:gridSpan w:val="2"/>
          </w:tcPr>
          <w:p w14:paraId="2E852887" w14:textId="77777777" w:rsidR="00A8011C" w:rsidRPr="001B0A9D" w:rsidRDefault="00A8011C" w:rsidP="0003167E">
            <w:pPr>
              <w:pStyle w:val="ListParagraph"/>
              <w:spacing w:after="0" w:line="240" w:lineRule="auto"/>
              <w:ind w:left="0"/>
              <w:jc w:val="center"/>
              <w:rPr>
                <w:b/>
                <w:sz w:val="24"/>
                <w:szCs w:val="24"/>
              </w:rPr>
            </w:pPr>
            <w:r>
              <w:rPr>
                <w:b/>
                <w:sz w:val="24"/>
                <w:szCs w:val="24"/>
              </w:rPr>
              <w:t xml:space="preserve">Who Collects Data </w:t>
            </w:r>
          </w:p>
        </w:tc>
      </w:tr>
      <w:tr w:rsidR="00A8011C" w:rsidRPr="001B0A9D" w14:paraId="333E4859" w14:textId="77777777" w:rsidTr="0003167E">
        <w:trPr>
          <w:trHeight w:val="620"/>
        </w:trPr>
        <w:tc>
          <w:tcPr>
            <w:tcW w:w="1980" w:type="dxa"/>
            <w:tcBorders>
              <w:top w:val="nil"/>
              <w:bottom w:val="single" w:sz="4" w:space="0" w:color="auto"/>
            </w:tcBorders>
          </w:tcPr>
          <w:p w14:paraId="07E9CDB2" w14:textId="77777777" w:rsidR="00A8011C" w:rsidRPr="001B0A9D" w:rsidRDefault="00A8011C" w:rsidP="0003167E">
            <w:pPr>
              <w:pStyle w:val="ListParagraph"/>
              <w:spacing w:after="0" w:line="240" w:lineRule="auto"/>
              <w:ind w:left="0"/>
              <w:rPr>
                <w:b/>
                <w:sz w:val="24"/>
                <w:szCs w:val="24"/>
              </w:rPr>
            </w:pPr>
            <w:r>
              <w:rPr>
                <w:b/>
                <w:sz w:val="24"/>
                <w:szCs w:val="24"/>
              </w:rPr>
              <w:t xml:space="preserve">Logic Model </w:t>
            </w:r>
            <w:r w:rsidRPr="001B0A9D">
              <w:rPr>
                <w:b/>
                <w:sz w:val="24"/>
                <w:szCs w:val="24"/>
              </w:rPr>
              <w:t>C</w:t>
            </w:r>
            <w:r>
              <w:rPr>
                <w:b/>
                <w:sz w:val="24"/>
                <w:szCs w:val="24"/>
              </w:rPr>
              <w:t>ategory</w:t>
            </w:r>
          </w:p>
        </w:tc>
        <w:tc>
          <w:tcPr>
            <w:tcW w:w="5580" w:type="dxa"/>
            <w:tcBorders>
              <w:top w:val="nil"/>
            </w:tcBorders>
          </w:tcPr>
          <w:p w14:paraId="2F84EA86" w14:textId="77777777" w:rsidR="00A8011C" w:rsidRPr="001B0A9D" w:rsidRDefault="00A8011C" w:rsidP="0003167E">
            <w:pPr>
              <w:pStyle w:val="ListParagraph"/>
              <w:spacing w:after="0" w:line="240" w:lineRule="auto"/>
              <w:ind w:left="0"/>
              <w:rPr>
                <w:b/>
                <w:sz w:val="24"/>
                <w:szCs w:val="24"/>
              </w:rPr>
            </w:pPr>
            <w:r w:rsidRPr="001B0A9D">
              <w:rPr>
                <w:b/>
                <w:sz w:val="24"/>
                <w:szCs w:val="24"/>
              </w:rPr>
              <w:t>Indicators</w:t>
            </w:r>
          </w:p>
        </w:tc>
        <w:tc>
          <w:tcPr>
            <w:tcW w:w="1530" w:type="dxa"/>
          </w:tcPr>
          <w:p w14:paraId="1925EDC0" w14:textId="77777777" w:rsidR="00A8011C" w:rsidRPr="001B0A9D" w:rsidRDefault="00A8011C" w:rsidP="0003167E">
            <w:pPr>
              <w:pStyle w:val="ListParagraph"/>
              <w:spacing w:after="0" w:line="240" w:lineRule="auto"/>
              <w:ind w:left="0"/>
              <w:jc w:val="center"/>
              <w:rPr>
                <w:b/>
                <w:sz w:val="24"/>
                <w:szCs w:val="24"/>
              </w:rPr>
            </w:pPr>
            <w:r>
              <w:rPr>
                <w:b/>
                <w:sz w:val="24"/>
                <w:szCs w:val="24"/>
              </w:rPr>
              <w:t>Project Report by PI</w:t>
            </w:r>
          </w:p>
        </w:tc>
        <w:tc>
          <w:tcPr>
            <w:tcW w:w="1530" w:type="dxa"/>
          </w:tcPr>
          <w:p w14:paraId="5F1E94C6" w14:textId="77777777" w:rsidR="00A8011C" w:rsidRPr="001B0A9D" w:rsidRDefault="00A8011C" w:rsidP="0003167E">
            <w:pPr>
              <w:pStyle w:val="ListParagraph"/>
              <w:spacing w:after="0" w:line="240" w:lineRule="auto"/>
              <w:ind w:left="0"/>
              <w:jc w:val="center"/>
              <w:rPr>
                <w:b/>
                <w:sz w:val="24"/>
                <w:szCs w:val="24"/>
              </w:rPr>
            </w:pPr>
            <w:r w:rsidRPr="001B0A9D">
              <w:rPr>
                <w:b/>
                <w:sz w:val="24"/>
                <w:szCs w:val="24"/>
              </w:rPr>
              <w:t>Post Project</w:t>
            </w:r>
            <w:r>
              <w:rPr>
                <w:b/>
                <w:sz w:val="24"/>
                <w:szCs w:val="24"/>
              </w:rPr>
              <w:t xml:space="preserve"> by SARE</w:t>
            </w:r>
          </w:p>
        </w:tc>
      </w:tr>
      <w:tr w:rsidR="00A8011C" w:rsidRPr="001B0A9D" w14:paraId="320EC8F2" w14:textId="77777777" w:rsidTr="0003167E">
        <w:tc>
          <w:tcPr>
            <w:tcW w:w="1980" w:type="dxa"/>
            <w:vMerge w:val="restart"/>
            <w:shd w:val="clear" w:color="auto" w:fill="3366FF"/>
          </w:tcPr>
          <w:p w14:paraId="776A3EB1" w14:textId="77777777" w:rsidR="00A8011C" w:rsidRPr="00451B82" w:rsidRDefault="00A8011C" w:rsidP="0003167E">
            <w:pPr>
              <w:pStyle w:val="ListParagraph"/>
              <w:spacing w:line="240" w:lineRule="auto"/>
              <w:ind w:left="0"/>
              <w:rPr>
                <w:b/>
                <w:color w:val="FFFFFF"/>
              </w:rPr>
            </w:pPr>
            <w:r w:rsidRPr="00451B82">
              <w:rPr>
                <w:b/>
                <w:color w:val="FFFFFF"/>
              </w:rPr>
              <w:t>Participants</w:t>
            </w:r>
          </w:p>
        </w:tc>
        <w:tc>
          <w:tcPr>
            <w:tcW w:w="5580" w:type="dxa"/>
          </w:tcPr>
          <w:p w14:paraId="41F40DA1" w14:textId="77777777" w:rsidR="00A8011C" w:rsidRPr="007B5489" w:rsidRDefault="00A8011C" w:rsidP="00A8011C">
            <w:pPr>
              <w:pStyle w:val="ListParagraph"/>
              <w:spacing w:after="60" w:line="240" w:lineRule="auto"/>
              <w:ind w:left="0"/>
            </w:pPr>
            <w:r w:rsidRPr="007B5489">
              <w:t xml:space="preserve">Number and type of individuals who received </w:t>
            </w:r>
            <w:r w:rsidRPr="002A443E">
              <w:rPr>
                <w:u w:val="single"/>
              </w:rPr>
              <w:t>training</w:t>
            </w:r>
            <w:r w:rsidRPr="007B5489">
              <w:t xml:space="preserve"> – Extension, NRCS, Farmer/Rancher, Other </w:t>
            </w:r>
            <w:r w:rsidRPr="002A443E">
              <w:rPr>
                <w:i/>
              </w:rPr>
              <w:t>(e.g. consultants, non-profits, state agencies)</w:t>
            </w:r>
          </w:p>
        </w:tc>
        <w:tc>
          <w:tcPr>
            <w:tcW w:w="1530" w:type="dxa"/>
          </w:tcPr>
          <w:p w14:paraId="4ABBA0BF" w14:textId="77777777" w:rsidR="00A8011C" w:rsidRPr="001B0A9D" w:rsidRDefault="00A8011C" w:rsidP="00A8011C">
            <w:pPr>
              <w:pStyle w:val="ListParagraph"/>
              <w:spacing w:line="240" w:lineRule="auto"/>
              <w:ind w:left="0"/>
              <w:jc w:val="center"/>
              <w:rPr>
                <w:sz w:val="24"/>
                <w:szCs w:val="24"/>
              </w:rPr>
            </w:pPr>
            <w:r w:rsidRPr="001B0A9D">
              <w:rPr>
                <w:sz w:val="24"/>
                <w:szCs w:val="24"/>
              </w:rPr>
              <w:sym w:font="Wingdings" w:char="F0FC"/>
            </w:r>
          </w:p>
        </w:tc>
        <w:tc>
          <w:tcPr>
            <w:tcW w:w="1530" w:type="dxa"/>
          </w:tcPr>
          <w:p w14:paraId="1B128F43" w14:textId="77777777" w:rsidR="00A8011C" w:rsidRPr="001B0A9D" w:rsidRDefault="00A8011C" w:rsidP="00A8011C">
            <w:pPr>
              <w:pStyle w:val="ListParagraph"/>
              <w:spacing w:line="240" w:lineRule="auto"/>
              <w:ind w:left="0"/>
              <w:jc w:val="center"/>
              <w:rPr>
                <w:sz w:val="24"/>
                <w:szCs w:val="24"/>
              </w:rPr>
            </w:pPr>
          </w:p>
        </w:tc>
      </w:tr>
      <w:tr w:rsidR="00A8011C" w:rsidRPr="001B0A9D" w14:paraId="3AECDE56" w14:textId="77777777" w:rsidTr="0003167E">
        <w:tc>
          <w:tcPr>
            <w:tcW w:w="1980" w:type="dxa"/>
            <w:vMerge/>
            <w:tcBorders>
              <w:bottom w:val="single" w:sz="4" w:space="0" w:color="auto"/>
            </w:tcBorders>
            <w:shd w:val="clear" w:color="auto" w:fill="3366FF"/>
          </w:tcPr>
          <w:p w14:paraId="7C3FA9F4" w14:textId="77777777" w:rsidR="00A8011C" w:rsidRPr="00451B82" w:rsidRDefault="00A8011C" w:rsidP="0003167E">
            <w:pPr>
              <w:pStyle w:val="ListParagraph"/>
              <w:spacing w:line="240" w:lineRule="auto"/>
              <w:ind w:left="0"/>
              <w:rPr>
                <w:b/>
                <w:color w:val="FFFFFF"/>
              </w:rPr>
            </w:pPr>
          </w:p>
        </w:tc>
        <w:tc>
          <w:tcPr>
            <w:tcW w:w="5580" w:type="dxa"/>
          </w:tcPr>
          <w:p w14:paraId="3167DEC4" w14:textId="77777777" w:rsidR="00A8011C" w:rsidRPr="007B5489" w:rsidRDefault="00A8011C" w:rsidP="00A8011C">
            <w:pPr>
              <w:pStyle w:val="ListParagraph"/>
              <w:spacing w:after="60" w:line="240" w:lineRule="auto"/>
              <w:ind w:left="0"/>
            </w:pPr>
            <w:r w:rsidRPr="007B5489">
              <w:t xml:space="preserve">Number and types of </w:t>
            </w:r>
            <w:r>
              <w:t xml:space="preserve">individuals </w:t>
            </w:r>
            <w:r w:rsidRPr="007B5489">
              <w:t xml:space="preserve">who participate in </w:t>
            </w:r>
            <w:r w:rsidRPr="002A443E">
              <w:rPr>
                <w:u w:val="single"/>
              </w:rPr>
              <w:t>advisory groups</w:t>
            </w:r>
            <w:r w:rsidRPr="007B5489">
              <w:t xml:space="preserve"> </w:t>
            </w:r>
            <w:r w:rsidRPr="005E3465">
              <w:rPr>
                <w:i/>
                <w:highlight w:val="yellow"/>
              </w:rPr>
              <w:t>(state programs only)</w:t>
            </w:r>
          </w:p>
        </w:tc>
        <w:tc>
          <w:tcPr>
            <w:tcW w:w="1530" w:type="dxa"/>
          </w:tcPr>
          <w:p w14:paraId="78D9D90B" w14:textId="77777777" w:rsidR="00A8011C" w:rsidRPr="007B5489" w:rsidRDefault="00A8011C" w:rsidP="00A8011C">
            <w:pPr>
              <w:pStyle w:val="ListParagraph"/>
              <w:spacing w:after="0" w:line="240" w:lineRule="auto"/>
              <w:ind w:left="0"/>
              <w:jc w:val="center"/>
            </w:pPr>
            <w:r w:rsidRPr="007B5489">
              <w:sym w:font="Wingdings" w:char="F0FC"/>
            </w:r>
          </w:p>
          <w:p w14:paraId="58688503" w14:textId="77777777" w:rsidR="00A8011C" w:rsidRPr="007B5489" w:rsidRDefault="00A8011C" w:rsidP="00A8011C">
            <w:pPr>
              <w:pStyle w:val="ListParagraph"/>
              <w:spacing w:line="240" w:lineRule="auto"/>
              <w:ind w:left="0"/>
              <w:jc w:val="center"/>
            </w:pPr>
          </w:p>
        </w:tc>
        <w:tc>
          <w:tcPr>
            <w:tcW w:w="1530" w:type="dxa"/>
          </w:tcPr>
          <w:p w14:paraId="3CC3B468" w14:textId="77777777" w:rsidR="00A8011C" w:rsidRPr="007B5489" w:rsidRDefault="00A8011C" w:rsidP="00A8011C">
            <w:pPr>
              <w:pStyle w:val="ListParagraph"/>
              <w:spacing w:line="240" w:lineRule="auto"/>
              <w:ind w:left="0"/>
              <w:jc w:val="center"/>
            </w:pPr>
          </w:p>
        </w:tc>
      </w:tr>
      <w:tr w:rsidR="00A8011C" w:rsidRPr="001B0A9D" w14:paraId="7C3602D2" w14:textId="77777777" w:rsidTr="0003167E">
        <w:tc>
          <w:tcPr>
            <w:tcW w:w="1980" w:type="dxa"/>
            <w:vMerge w:val="restart"/>
            <w:shd w:val="clear" w:color="auto" w:fill="3366FF"/>
          </w:tcPr>
          <w:p w14:paraId="2C1A59F1" w14:textId="77777777" w:rsidR="00A8011C" w:rsidRPr="00451B82" w:rsidRDefault="00A8011C" w:rsidP="0003167E">
            <w:pPr>
              <w:pStyle w:val="ListParagraph"/>
              <w:spacing w:line="240" w:lineRule="auto"/>
              <w:ind w:left="0"/>
              <w:rPr>
                <w:b/>
                <w:color w:val="FFFFFF"/>
              </w:rPr>
            </w:pPr>
            <w:r w:rsidRPr="00451B82">
              <w:rPr>
                <w:b/>
                <w:color w:val="FFFFFF"/>
              </w:rPr>
              <w:t>Activities/</w:t>
            </w:r>
            <w:r>
              <w:rPr>
                <w:b/>
                <w:color w:val="FFFFFF"/>
              </w:rPr>
              <w:t>Products</w:t>
            </w:r>
          </w:p>
        </w:tc>
        <w:tc>
          <w:tcPr>
            <w:tcW w:w="5580" w:type="dxa"/>
          </w:tcPr>
          <w:p w14:paraId="09F93E15" w14:textId="77777777" w:rsidR="00A8011C" w:rsidRPr="00BC72EE" w:rsidRDefault="00A8011C" w:rsidP="00A8011C">
            <w:pPr>
              <w:pStyle w:val="NoSpacing"/>
              <w:spacing w:after="60"/>
            </w:pPr>
            <w:r w:rsidRPr="00BC72EE">
              <w:t xml:space="preserve">Number and type of </w:t>
            </w:r>
            <w:r w:rsidRPr="00BC72EE">
              <w:rPr>
                <w:u w:val="single"/>
              </w:rPr>
              <w:t>educational</w:t>
            </w:r>
            <w:r>
              <w:rPr>
                <w:u w:val="single"/>
              </w:rPr>
              <w:t xml:space="preserve"> </w:t>
            </w:r>
            <w:proofErr w:type="gramStart"/>
            <w:r>
              <w:rPr>
                <w:u w:val="single"/>
              </w:rPr>
              <w:t>event</w:t>
            </w:r>
            <w:r w:rsidRPr="00BC72EE">
              <w:rPr>
                <w:u w:val="single"/>
              </w:rPr>
              <w:t>s</w:t>
            </w:r>
            <w:r w:rsidRPr="00BC72EE">
              <w:t xml:space="preserve">  conducted</w:t>
            </w:r>
            <w:proofErr w:type="gramEnd"/>
            <w:r w:rsidRPr="00BC72EE">
              <w:t xml:space="preserve"> by PI, </w:t>
            </w:r>
            <w:r>
              <w:rPr>
                <w:i/>
              </w:rPr>
              <w:t>(</w:t>
            </w:r>
            <w:r w:rsidRPr="00BC72EE">
              <w:rPr>
                <w:i/>
              </w:rPr>
              <w:t>e.g. workshops, tours, webinars, classes, training support)</w:t>
            </w:r>
          </w:p>
        </w:tc>
        <w:tc>
          <w:tcPr>
            <w:tcW w:w="1530" w:type="dxa"/>
          </w:tcPr>
          <w:p w14:paraId="39CF62B4" w14:textId="77777777" w:rsidR="00A8011C" w:rsidRPr="007B5489" w:rsidRDefault="00A8011C" w:rsidP="00A8011C">
            <w:pPr>
              <w:pStyle w:val="ListParagraph"/>
              <w:spacing w:line="240" w:lineRule="auto"/>
              <w:ind w:left="0"/>
              <w:jc w:val="center"/>
            </w:pPr>
            <w:r w:rsidRPr="007B5489">
              <w:sym w:font="Wingdings" w:char="F0FC"/>
            </w:r>
          </w:p>
        </w:tc>
        <w:tc>
          <w:tcPr>
            <w:tcW w:w="1530" w:type="dxa"/>
          </w:tcPr>
          <w:p w14:paraId="640A5A45" w14:textId="77777777" w:rsidR="00A8011C" w:rsidRPr="007B5489" w:rsidRDefault="00A8011C" w:rsidP="00A8011C">
            <w:pPr>
              <w:pStyle w:val="ListParagraph"/>
              <w:spacing w:line="240" w:lineRule="auto"/>
              <w:ind w:left="0"/>
              <w:jc w:val="center"/>
            </w:pPr>
          </w:p>
        </w:tc>
      </w:tr>
      <w:tr w:rsidR="00A8011C" w:rsidRPr="001B0A9D" w14:paraId="09C27BAD" w14:textId="77777777" w:rsidTr="0003167E">
        <w:tc>
          <w:tcPr>
            <w:tcW w:w="1980" w:type="dxa"/>
            <w:vMerge/>
            <w:tcBorders>
              <w:bottom w:val="single" w:sz="4" w:space="0" w:color="auto"/>
            </w:tcBorders>
            <w:shd w:val="clear" w:color="auto" w:fill="3366FF"/>
          </w:tcPr>
          <w:p w14:paraId="3F1738DC" w14:textId="77777777" w:rsidR="00A8011C" w:rsidRPr="00451B82" w:rsidRDefault="00A8011C" w:rsidP="0003167E">
            <w:pPr>
              <w:pStyle w:val="ListParagraph"/>
              <w:spacing w:line="240" w:lineRule="auto"/>
              <w:ind w:left="0"/>
              <w:rPr>
                <w:b/>
                <w:color w:val="FFFFFF"/>
              </w:rPr>
            </w:pPr>
          </w:p>
        </w:tc>
        <w:tc>
          <w:tcPr>
            <w:tcW w:w="5580" w:type="dxa"/>
          </w:tcPr>
          <w:p w14:paraId="78ED3273" w14:textId="77777777" w:rsidR="00A8011C" w:rsidRPr="00AA4669" w:rsidRDefault="00A8011C" w:rsidP="00A8011C">
            <w:pPr>
              <w:pStyle w:val="NoSpacing"/>
              <w:spacing w:after="60"/>
            </w:pPr>
            <w:r w:rsidRPr="00BC72EE">
              <w:t xml:space="preserve">Number of </w:t>
            </w:r>
            <w:r w:rsidRPr="00BC72EE">
              <w:rPr>
                <w:u w:val="single"/>
              </w:rPr>
              <w:t>educational products</w:t>
            </w:r>
            <w:r w:rsidRPr="00BC72EE">
              <w:t xml:space="preserve"> </w:t>
            </w:r>
            <w:proofErr w:type="gramStart"/>
            <w:r w:rsidRPr="00BC72EE">
              <w:rPr>
                <w:i/>
              </w:rPr>
              <w:t>( e.g.</w:t>
            </w:r>
            <w:proofErr w:type="gramEnd"/>
            <w:r w:rsidRPr="00BC72EE">
              <w:rPr>
                <w:i/>
              </w:rPr>
              <w:t xml:space="preserve"> fact sheets, hand books, manuals, bulletins, video, web content)</w:t>
            </w:r>
            <w:r w:rsidRPr="00BC72EE">
              <w:t xml:space="preserve"> and </w:t>
            </w:r>
            <w:r w:rsidRPr="00BC72EE">
              <w:rPr>
                <w:u w:val="single"/>
              </w:rPr>
              <w:t>tools</w:t>
            </w:r>
            <w:r w:rsidRPr="00BC72EE">
              <w:t xml:space="preserve"> </w:t>
            </w:r>
            <w:r w:rsidRPr="00BC72EE">
              <w:rPr>
                <w:i/>
              </w:rPr>
              <w:t>(e.g. decision tools, curricula)</w:t>
            </w:r>
            <w:r>
              <w:t xml:space="preserve"> </w:t>
            </w:r>
            <w:r w:rsidRPr="0046626E">
              <w:t>produced by PI</w:t>
            </w:r>
          </w:p>
        </w:tc>
        <w:tc>
          <w:tcPr>
            <w:tcW w:w="1530" w:type="dxa"/>
          </w:tcPr>
          <w:p w14:paraId="3EB56083" w14:textId="77777777" w:rsidR="00A8011C" w:rsidRPr="007B5489" w:rsidRDefault="00A8011C" w:rsidP="00A8011C">
            <w:pPr>
              <w:pStyle w:val="ListParagraph"/>
              <w:spacing w:line="240" w:lineRule="auto"/>
              <w:ind w:left="0"/>
              <w:jc w:val="center"/>
            </w:pPr>
            <w:r w:rsidRPr="007B5489">
              <w:sym w:font="Wingdings" w:char="F0FC"/>
            </w:r>
          </w:p>
        </w:tc>
        <w:tc>
          <w:tcPr>
            <w:tcW w:w="1530" w:type="dxa"/>
          </w:tcPr>
          <w:p w14:paraId="4F444972" w14:textId="77777777" w:rsidR="00A8011C" w:rsidRPr="007B5489" w:rsidRDefault="00A8011C" w:rsidP="00A8011C">
            <w:pPr>
              <w:pStyle w:val="ListParagraph"/>
              <w:spacing w:line="240" w:lineRule="auto"/>
              <w:ind w:left="0"/>
              <w:jc w:val="center"/>
            </w:pPr>
          </w:p>
        </w:tc>
      </w:tr>
      <w:tr w:rsidR="00A8011C" w:rsidRPr="001B0A9D" w14:paraId="387B30EB" w14:textId="77777777" w:rsidTr="0003167E">
        <w:trPr>
          <w:trHeight w:val="570"/>
        </w:trPr>
        <w:tc>
          <w:tcPr>
            <w:tcW w:w="1980" w:type="dxa"/>
            <w:vMerge w:val="restart"/>
            <w:shd w:val="clear" w:color="auto" w:fill="00B050"/>
          </w:tcPr>
          <w:p w14:paraId="050F467C" w14:textId="77777777" w:rsidR="00A8011C" w:rsidRPr="00451B82" w:rsidRDefault="00A8011C" w:rsidP="0003167E">
            <w:pPr>
              <w:pStyle w:val="ListParagraph"/>
              <w:spacing w:line="240" w:lineRule="auto"/>
              <w:ind w:left="0"/>
              <w:rPr>
                <w:b/>
                <w:color w:val="FFFFFF"/>
              </w:rPr>
            </w:pPr>
            <w:r w:rsidRPr="00451B82">
              <w:rPr>
                <w:b/>
                <w:color w:val="FFFFFF"/>
              </w:rPr>
              <w:t>Learning Outcome</w:t>
            </w:r>
            <w:r>
              <w:rPr>
                <w:b/>
                <w:color w:val="FFFFFF"/>
              </w:rPr>
              <w:t>s</w:t>
            </w:r>
          </w:p>
        </w:tc>
        <w:tc>
          <w:tcPr>
            <w:tcW w:w="5580" w:type="dxa"/>
          </w:tcPr>
          <w:p w14:paraId="360FC416" w14:textId="77777777" w:rsidR="00A8011C" w:rsidRPr="007B5489" w:rsidRDefault="00A8011C" w:rsidP="00A8011C">
            <w:pPr>
              <w:pStyle w:val="ListParagraph"/>
              <w:spacing w:after="60" w:line="240" w:lineRule="auto"/>
              <w:ind w:left="0"/>
              <w:contextualSpacing w:val="0"/>
            </w:pPr>
            <w:r w:rsidRPr="007B5489">
              <w:t xml:space="preserve">Number of participants </w:t>
            </w:r>
            <w:r>
              <w:t>who</w:t>
            </w:r>
            <w:r w:rsidRPr="007B5489">
              <w:t xml:space="preserve"> gain or increase </w:t>
            </w:r>
            <w:r w:rsidRPr="002A443E">
              <w:rPr>
                <w:u w:val="single"/>
              </w:rPr>
              <w:t>knowledge</w:t>
            </w:r>
            <w:r w:rsidRPr="007B5489">
              <w:t xml:space="preserve">, </w:t>
            </w:r>
            <w:r>
              <w:rPr>
                <w:u w:val="single"/>
              </w:rPr>
              <w:t>awareness and skills</w:t>
            </w:r>
            <w:r w:rsidRPr="002A443E">
              <w:rPr>
                <w:u w:val="single"/>
              </w:rPr>
              <w:t xml:space="preserve"> </w:t>
            </w:r>
            <w:r w:rsidRPr="007B5489">
              <w:t>about sustainable ag topics, pr</w:t>
            </w:r>
            <w:r>
              <w:t>actices, strategies, approaches</w:t>
            </w:r>
          </w:p>
        </w:tc>
        <w:tc>
          <w:tcPr>
            <w:tcW w:w="1530" w:type="dxa"/>
            <w:shd w:val="clear" w:color="auto" w:fill="auto"/>
          </w:tcPr>
          <w:p w14:paraId="15E24CF2" w14:textId="77777777" w:rsidR="00A8011C" w:rsidRPr="007B5489" w:rsidRDefault="00A8011C" w:rsidP="00A8011C">
            <w:pPr>
              <w:pStyle w:val="ListParagraph"/>
              <w:spacing w:line="240" w:lineRule="auto"/>
              <w:ind w:left="0"/>
              <w:jc w:val="center"/>
            </w:pPr>
            <w:r w:rsidRPr="007B5489">
              <w:sym w:font="Wingdings" w:char="F0FC"/>
            </w:r>
          </w:p>
        </w:tc>
        <w:tc>
          <w:tcPr>
            <w:tcW w:w="1530" w:type="dxa"/>
            <w:shd w:val="clear" w:color="auto" w:fill="auto"/>
          </w:tcPr>
          <w:p w14:paraId="25AEA84C" w14:textId="77777777" w:rsidR="00A8011C" w:rsidRPr="007B5489" w:rsidRDefault="00A8011C" w:rsidP="00A8011C">
            <w:pPr>
              <w:pStyle w:val="ListParagraph"/>
              <w:spacing w:line="240" w:lineRule="auto"/>
              <w:ind w:left="0"/>
              <w:jc w:val="center"/>
            </w:pPr>
          </w:p>
        </w:tc>
      </w:tr>
      <w:tr w:rsidR="00A8011C" w:rsidRPr="001B0A9D" w14:paraId="1832181C" w14:textId="77777777" w:rsidTr="0003167E">
        <w:trPr>
          <w:trHeight w:val="570"/>
        </w:trPr>
        <w:tc>
          <w:tcPr>
            <w:tcW w:w="1980" w:type="dxa"/>
            <w:vMerge/>
            <w:tcBorders>
              <w:bottom w:val="single" w:sz="4" w:space="0" w:color="auto"/>
            </w:tcBorders>
            <w:shd w:val="clear" w:color="auto" w:fill="00B050"/>
          </w:tcPr>
          <w:p w14:paraId="691081E2" w14:textId="77777777" w:rsidR="00A8011C" w:rsidRPr="00451B82" w:rsidRDefault="00A8011C" w:rsidP="0003167E">
            <w:pPr>
              <w:pStyle w:val="ListParagraph"/>
              <w:spacing w:line="240" w:lineRule="auto"/>
              <w:ind w:left="0"/>
              <w:rPr>
                <w:b/>
                <w:color w:val="FFFFFF"/>
              </w:rPr>
            </w:pPr>
          </w:p>
        </w:tc>
        <w:tc>
          <w:tcPr>
            <w:tcW w:w="5580" w:type="dxa"/>
          </w:tcPr>
          <w:p w14:paraId="3953A520" w14:textId="77777777" w:rsidR="00A8011C" w:rsidRPr="007B5489" w:rsidRDefault="00A8011C" w:rsidP="00A8011C">
            <w:pPr>
              <w:pStyle w:val="ListParagraph"/>
              <w:spacing w:after="60" w:line="240" w:lineRule="auto"/>
              <w:ind w:left="0"/>
              <w:contextualSpacing w:val="0"/>
            </w:pPr>
            <w:r>
              <w:t xml:space="preserve">Number of participants who </w:t>
            </w:r>
            <w:r w:rsidRPr="00855364">
              <w:rPr>
                <w:u w:val="single"/>
              </w:rPr>
              <w:t>intend to use knowledge</w:t>
            </w:r>
            <w:r>
              <w:t xml:space="preserve"> in existing or new programming</w:t>
            </w:r>
          </w:p>
        </w:tc>
        <w:tc>
          <w:tcPr>
            <w:tcW w:w="1530" w:type="dxa"/>
            <w:shd w:val="clear" w:color="auto" w:fill="auto"/>
          </w:tcPr>
          <w:p w14:paraId="58F29749" w14:textId="77777777" w:rsidR="00A8011C" w:rsidRPr="007B5489" w:rsidRDefault="00A8011C" w:rsidP="00A8011C">
            <w:pPr>
              <w:pStyle w:val="ListParagraph"/>
              <w:spacing w:line="240" w:lineRule="auto"/>
              <w:ind w:left="0"/>
              <w:jc w:val="center"/>
            </w:pPr>
            <w:r w:rsidRPr="007B5489">
              <w:sym w:font="Wingdings" w:char="F0FC"/>
            </w:r>
          </w:p>
        </w:tc>
        <w:tc>
          <w:tcPr>
            <w:tcW w:w="1530" w:type="dxa"/>
            <w:shd w:val="clear" w:color="auto" w:fill="auto"/>
          </w:tcPr>
          <w:p w14:paraId="6DA2C37A" w14:textId="77777777" w:rsidR="00A8011C" w:rsidRPr="007B5489" w:rsidRDefault="00A8011C" w:rsidP="00A8011C">
            <w:pPr>
              <w:pStyle w:val="ListParagraph"/>
              <w:spacing w:line="240" w:lineRule="auto"/>
              <w:ind w:left="0"/>
              <w:jc w:val="center"/>
            </w:pPr>
          </w:p>
        </w:tc>
      </w:tr>
      <w:tr w:rsidR="00A8011C" w:rsidRPr="001B0A9D" w14:paraId="51ECAD0A" w14:textId="77777777" w:rsidTr="0003167E">
        <w:trPr>
          <w:trHeight w:val="400"/>
        </w:trPr>
        <w:tc>
          <w:tcPr>
            <w:tcW w:w="1980" w:type="dxa"/>
            <w:vMerge w:val="restart"/>
            <w:shd w:val="clear" w:color="auto" w:fill="00B050"/>
          </w:tcPr>
          <w:p w14:paraId="54D39627" w14:textId="77777777" w:rsidR="00A8011C" w:rsidRDefault="00A8011C" w:rsidP="0003167E">
            <w:pPr>
              <w:pStyle w:val="ListParagraph"/>
              <w:spacing w:after="0" w:line="240" w:lineRule="auto"/>
              <w:ind w:left="0"/>
              <w:rPr>
                <w:b/>
                <w:color w:val="FFFFFF"/>
              </w:rPr>
            </w:pPr>
            <w:r w:rsidRPr="00451B82">
              <w:rPr>
                <w:b/>
                <w:color w:val="FFFFFF"/>
              </w:rPr>
              <w:t xml:space="preserve">Primary Action Outcomes </w:t>
            </w:r>
          </w:p>
          <w:p w14:paraId="543447E9" w14:textId="77777777" w:rsidR="00A8011C" w:rsidRPr="00451B82" w:rsidRDefault="00A8011C" w:rsidP="0003167E">
            <w:pPr>
              <w:pStyle w:val="ListParagraph"/>
              <w:spacing w:line="240" w:lineRule="auto"/>
              <w:ind w:left="0"/>
              <w:rPr>
                <w:b/>
                <w:color w:val="FFFFFF"/>
              </w:rPr>
            </w:pPr>
            <w:r w:rsidRPr="00451B82">
              <w:rPr>
                <w:b/>
                <w:color w:val="FFFFFF"/>
              </w:rPr>
              <w:t>(</w:t>
            </w:r>
            <w:proofErr w:type="gramStart"/>
            <w:r w:rsidRPr="00451B82">
              <w:rPr>
                <w:b/>
                <w:color w:val="FFFFFF"/>
              </w:rPr>
              <w:t>2-3 year</w:t>
            </w:r>
            <w:proofErr w:type="gramEnd"/>
            <w:r w:rsidRPr="00451B82">
              <w:rPr>
                <w:b/>
                <w:color w:val="FFFFFF"/>
              </w:rPr>
              <w:t xml:space="preserve"> projects)</w:t>
            </w:r>
          </w:p>
        </w:tc>
        <w:tc>
          <w:tcPr>
            <w:tcW w:w="5580" w:type="dxa"/>
          </w:tcPr>
          <w:p w14:paraId="74B78524" w14:textId="77777777" w:rsidR="00A8011C" w:rsidRPr="007B5489" w:rsidRDefault="00A8011C" w:rsidP="00A8011C">
            <w:pPr>
              <w:pStyle w:val="ListParagraph"/>
              <w:spacing w:after="60" w:line="240" w:lineRule="auto"/>
              <w:ind w:left="0"/>
              <w:contextualSpacing w:val="0"/>
            </w:pPr>
            <w:r w:rsidRPr="007B5489">
              <w:t xml:space="preserve">Number of </w:t>
            </w:r>
            <w:r>
              <w:t xml:space="preserve">project participants </w:t>
            </w:r>
            <w:r w:rsidRPr="0046626E">
              <w:t>who</w:t>
            </w:r>
            <w:r w:rsidRPr="00AA4669">
              <w:rPr>
                <w:color w:val="FF0000"/>
              </w:rPr>
              <w:t xml:space="preserve"> </w:t>
            </w:r>
            <w:r>
              <w:t xml:space="preserve">incorporate information from project into </w:t>
            </w:r>
            <w:r w:rsidRPr="002A443E">
              <w:rPr>
                <w:u w:val="single"/>
              </w:rPr>
              <w:t>existing programs</w:t>
            </w:r>
          </w:p>
        </w:tc>
        <w:tc>
          <w:tcPr>
            <w:tcW w:w="1530" w:type="dxa"/>
            <w:shd w:val="clear" w:color="auto" w:fill="auto"/>
          </w:tcPr>
          <w:p w14:paraId="3F7BAB91" w14:textId="77777777" w:rsidR="00A8011C" w:rsidRDefault="00A8011C" w:rsidP="00A8011C">
            <w:pPr>
              <w:jc w:val="center"/>
            </w:pPr>
            <w:r w:rsidRPr="005F7088">
              <w:rPr>
                <w:sz w:val="22"/>
                <w:szCs w:val="22"/>
              </w:rPr>
              <w:sym w:font="Wingdings" w:char="F0FC"/>
            </w:r>
          </w:p>
        </w:tc>
        <w:tc>
          <w:tcPr>
            <w:tcW w:w="1530" w:type="dxa"/>
            <w:shd w:val="clear" w:color="auto" w:fill="auto"/>
          </w:tcPr>
          <w:p w14:paraId="0671AC53" w14:textId="77777777" w:rsidR="00A8011C" w:rsidRDefault="00A8011C" w:rsidP="00A8011C">
            <w:pPr>
              <w:jc w:val="center"/>
            </w:pPr>
            <w:r w:rsidRPr="005F7088">
              <w:rPr>
                <w:sz w:val="22"/>
                <w:szCs w:val="22"/>
              </w:rPr>
              <w:sym w:font="Wingdings" w:char="F0FC"/>
            </w:r>
          </w:p>
        </w:tc>
      </w:tr>
      <w:tr w:rsidR="00A8011C" w:rsidRPr="001B0A9D" w14:paraId="7A94C14E" w14:textId="77777777" w:rsidTr="0003167E">
        <w:trPr>
          <w:trHeight w:val="400"/>
        </w:trPr>
        <w:tc>
          <w:tcPr>
            <w:tcW w:w="1980" w:type="dxa"/>
            <w:vMerge/>
            <w:shd w:val="clear" w:color="auto" w:fill="00B050"/>
          </w:tcPr>
          <w:p w14:paraId="7FB73E02" w14:textId="77777777" w:rsidR="00A8011C" w:rsidRPr="00451B82" w:rsidRDefault="00A8011C" w:rsidP="0003167E">
            <w:pPr>
              <w:pStyle w:val="ListParagraph"/>
              <w:spacing w:after="0" w:line="240" w:lineRule="auto"/>
              <w:ind w:left="0"/>
              <w:rPr>
                <w:b/>
                <w:color w:val="FFFFFF"/>
              </w:rPr>
            </w:pPr>
          </w:p>
        </w:tc>
        <w:tc>
          <w:tcPr>
            <w:tcW w:w="5580" w:type="dxa"/>
          </w:tcPr>
          <w:p w14:paraId="33D2C9B7" w14:textId="77777777" w:rsidR="00A8011C" w:rsidRPr="007B5489" w:rsidRDefault="00A8011C" w:rsidP="00A8011C">
            <w:pPr>
              <w:pStyle w:val="ListParagraph"/>
              <w:spacing w:after="60" w:line="240" w:lineRule="auto"/>
              <w:ind w:left="0"/>
              <w:contextualSpacing w:val="0"/>
            </w:pPr>
            <w:r w:rsidRPr="007B5489">
              <w:t xml:space="preserve">Number of </w:t>
            </w:r>
            <w:r>
              <w:t xml:space="preserve">project participants </w:t>
            </w:r>
            <w:r w:rsidRPr="0046626E">
              <w:t>who</w:t>
            </w:r>
            <w:r w:rsidRPr="00AA4669">
              <w:rPr>
                <w:color w:val="FF0000"/>
              </w:rPr>
              <w:t xml:space="preserve"> </w:t>
            </w:r>
            <w:r>
              <w:t xml:space="preserve">incorporate information from project into </w:t>
            </w:r>
            <w:r w:rsidRPr="002A443E">
              <w:rPr>
                <w:u w:val="single"/>
              </w:rPr>
              <w:t>new education programs</w:t>
            </w:r>
          </w:p>
        </w:tc>
        <w:tc>
          <w:tcPr>
            <w:tcW w:w="1530" w:type="dxa"/>
            <w:shd w:val="clear" w:color="auto" w:fill="auto"/>
          </w:tcPr>
          <w:p w14:paraId="3891360A" w14:textId="77777777" w:rsidR="00A8011C" w:rsidRPr="005F7088" w:rsidRDefault="00A8011C" w:rsidP="00A8011C">
            <w:pPr>
              <w:jc w:val="center"/>
              <w:rPr>
                <w:sz w:val="22"/>
                <w:szCs w:val="22"/>
              </w:rPr>
            </w:pPr>
            <w:r w:rsidRPr="005F7088">
              <w:rPr>
                <w:sz w:val="22"/>
                <w:szCs w:val="22"/>
              </w:rPr>
              <w:sym w:font="Wingdings" w:char="F0FC"/>
            </w:r>
          </w:p>
        </w:tc>
        <w:tc>
          <w:tcPr>
            <w:tcW w:w="1530" w:type="dxa"/>
            <w:shd w:val="clear" w:color="auto" w:fill="auto"/>
          </w:tcPr>
          <w:p w14:paraId="35D2FF31" w14:textId="77777777" w:rsidR="00A8011C" w:rsidRPr="005F7088" w:rsidRDefault="00A8011C" w:rsidP="00A8011C">
            <w:pPr>
              <w:jc w:val="center"/>
              <w:rPr>
                <w:sz w:val="22"/>
                <w:szCs w:val="22"/>
              </w:rPr>
            </w:pPr>
            <w:r w:rsidRPr="005F7088">
              <w:rPr>
                <w:sz w:val="22"/>
                <w:szCs w:val="22"/>
              </w:rPr>
              <w:sym w:font="Wingdings" w:char="F0FC"/>
            </w:r>
          </w:p>
        </w:tc>
      </w:tr>
      <w:tr w:rsidR="00A8011C" w:rsidRPr="001B0A9D" w14:paraId="59B5D2F8" w14:textId="77777777" w:rsidTr="0003167E">
        <w:trPr>
          <w:trHeight w:val="300"/>
        </w:trPr>
        <w:tc>
          <w:tcPr>
            <w:tcW w:w="1980" w:type="dxa"/>
            <w:vMerge/>
            <w:shd w:val="clear" w:color="auto" w:fill="00B050"/>
          </w:tcPr>
          <w:p w14:paraId="37C8CA9E" w14:textId="77777777" w:rsidR="00A8011C" w:rsidRPr="00451B82" w:rsidRDefault="00A8011C" w:rsidP="0003167E">
            <w:pPr>
              <w:pStyle w:val="ListParagraph"/>
              <w:spacing w:after="0" w:line="240" w:lineRule="auto"/>
              <w:ind w:left="0"/>
              <w:rPr>
                <w:b/>
                <w:color w:val="FFFFFF"/>
              </w:rPr>
            </w:pPr>
          </w:p>
        </w:tc>
        <w:tc>
          <w:tcPr>
            <w:tcW w:w="5580" w:type="dxa"/>
          </w:tcPr>
          <w:p w14:paraId="2D11DDDA" w14:textId="77777777" w:rsidR="00A8011C" w:rsidRPr="0046626E" w:rsidRDefault="00A8011C" w:rsidP="00A8011C">
            <w:pPr>
              <w:pStyle w:val="ListParagraph"/>
              <w:spacing w:after="60" w:line="240" w:lineRule="auto"/>
              <w:ind w:left="0"/>
            </w:pPr>
            <w:r w:rsidRPr="0046626E">
              <w:t>Number of project participants who incorporate information learned into products and educational tools</w:t>
            </w:r>
          </w:p>
        </w:tc>
        <w:tc>
          <w:tcPr>
            <w:tcW w:w="1530" w:type="dxa"/>
            <w:shd w:val="clear" w:color="auto" w:fill="auto"/>
          </w:tcPr>
          <w:p w14:paraId="2178AE7E" w14:textId="77777777" w:rsidR="00A8011C" w:rsidRPr="005F7088" w:rsidRDefault="00A8011C" w:rsidP="00A8011C">
            <w:pPr>
              <w:jc w:val="center"/>
              <w:rPr>
                <w:sz w:val="22"/>
                <w:szCs w:val="22"/>
              </w:rPr>
            </w:pPr>
            <w:r w:rsidRPr="005F7088">
              <w:rPr>
                <w:sz w:val="22"/>
                <w:szCs w:val="22"/>
              </w:rPr>
              <w:sym w:font="Wingdings" w:char="F0FC"/>
            </w:r>
          </w:p>
        </w:tc>
        <w:tc>
          <w:tcPr>
            <w:tcW w:w="1530" w:type="dxa"/>
            <w:shd w:val="clear" w:color="auto" w:fill="auto"/>
          </w:tcPr>
          <w:p w14:paraId="2DCAD764" w14:textId="77777777" w:rsidR="00A8011C" w:rsidRPr="005F7088" w:rsidRDefault="00A8011C" w:rsidP="00A8011C">
            <w:pPr>
              <w:jc w:val="center"/>
              <w:rPr>
                <w:sz w:val="22"/>
                <w:szCs w:val="22"/>
              </w:rPr>
            </w:pPr>
            <w:r w:rsidRPr="005F7088">
              <w:rPr>
                <w:sz w:val="22"/>
                <w:szCs w:val="22"/>
              </w:rPr>
              <w:sym w:font="Wingdings" w:char="F0FC"/>
            </w:r>
          </w:p>
        </w:tc>
      </w:tr>
      <w:tr w:rsidR="00A8011C" w:rsidRPr="001B0A9D" w14:paraId="65267A84" w14:textId="77777777" w:rsidTr="0003167E">
        <w:trPr>
          <w:trHeight w:val="300"/>
        </w:trPr>
        <w:tc>
          <w:tcPr>
            <w:tcW w:w="1980" w:type="dxa"/>
            <w:vMerge/>
            <w:shd w:val="clear" w:color="auto" w:fill="00B050"/>
          </w:tcPr>
          <w:p w14:paraId="2F6B646A" w14:textId="77777777" w:rsidR="00A8011C" w:rsidRPr="00451B82" w:rsidRDefault="00A8011C" w:rsidP="0003167E">
            <w:pPr>
              <w:pStyle w:val="ListParagraph"/>
              <w:spacing w:after="0" w:line="240" w:lineRule="auto"/>
              <w:ind w:left="0"/>
              <w:rPr>
                <w:b/>
                <w:color w:val="FFFFFF"/>
              </w:rPr>
            </w:pPr>
          </w:p>
        </w:tc>
        <w:tc>
          <w:tcPr>
            <w:tcW w:w="5580" w:type="dxa"/>
          </w:tcPr>
          <w:p w14:paraId="45F7F4B3" w14:textId="77777777" w:rsidR="00A8011C" w:rsidRPr="0046626E" w:rsidRDefault="00A8011C" w:rsidP="00A8011C">
            <w:pPr>
              <w:spacing w:after="60"/>
              <w:rPr>
                <w:rFonts w:ascii="Calibri" w:hAnsi="Calibri"/>
                <w:sz w:val="22"/>
                <w:szCs w:val="22"/>
              </w:rPr>
            </w:pPr>
            <w:r w:rsidRPr="0046626E">
              <w:rPr>
                <w:rFonts w:ascii="Calibri" w:hAnsi="Calibri"/>
                <w:sz w:val="22"/>
                <w:szCs w:val="22"/>
              </w:rPr>
              <w:t>Number of project participants who share project materials and other sustainable ag resources with farmers and others</w:t>
            </w:r>
          </w:p>
        </w:tc>
        <w:tc>
          <w:tcPr>
            <w:tcW w:w="1530" w:type="dxa"/>
            <w:shd w:val="clear" w:color="auto" w:fill="auto"/>
          </w:tcPr>
          <w:p w14:paraId="547347B9" w14:textId="77777777" w:rsidR="00A8011C" w:rsidRPr="005F7088" w:rsidRDefault="00A8011C" w:rsidP="00A8011C">
            <w:pPr>
              <w:jc w:val="center"/>
              <w:rPr>
                <w:sz w:val="22"/>
                <w:szCs w:val="22"/>
              </w:rPr>
            </w:pPr>
            <w:r w:rsidRPr="005F7088">
              <w:rPr>
                <w:sz w:val="22"/>
                <w:szCs w:val="22"/>
              </w:rPr>
              <w:sym w:font="Wingdings" w:char="F0FC"/>
            </w:r>
          </w:p>
        </w:tc>
        <w:tc>
          <w:tcPr>
            <w:tcW w:w="1530" w:type="dxa"/>
            <w:shd w:val="clear" w:color="auto" w:fill="auto"/>
          </w:tcPr>
          <w:p w14:paraId="65937619" w14:textId="77777777" w:rsidR="00A8011C" w:rsidRPr="005F7088" w:rsidRDefault="00A8011C" w:rsidP="00A8011C">
            <w:pPr>
              <w:jc w:val="center"/>
              <w:rPr>
                <w:sz w:val="22"/>
                <w:szCs w:val="22"/>
              </w:rPr>
            </w:pPr>
            <w:r w:rsidRPr="005F7088">
              <w:rPr>
                <w:sz w:val="22"/>
                <w:szCs w:val="22"/>
              </w:rPr>
              <w:sym w:font="Wingdings" w:char="F0FC"/>
            </w:r>
          </w:p>
        </w:tc>
      </w:tr>
      <w:tr w:rsidR="00A8011C" w:rsidRPr="001B0A9D" w14:paraId="14E1E900" w14:textId="77777777" w:rsidTr="0003167E">
        <w:trPr>
          <w:trHeight w:val="300"/>
        </w:trPr>
        <w:tc>
          <w:tcPr>
            <w:tcW w:w="1980" w:type="dxa"/>
            <w:vMerge/>
            <w:shd w:val="clear" w:color="auto" w:fill="00B050"/>
          </w:tcPr>
          <w:p w14:paraId="10370734" w14:textId="77777777" w:rsidR="00A8011C" w:rsidRPr="00451B82" w:rsidRDefault="00A8011C" w:rsidP="0003167E">
            <w:pPr>
              <w:pStyle w:val="ListParagraph"/>
              <w:spacing w:after="0" w:line="240" w:lineRule="auto"/>
              <w:ind w:left="0"/>
              <w:rPr>
                <w:b/>
                <w:color w:val="FFFFFF"/>
              </w:rPr>
            </w:pPr>
          </w:p>
        </w:tc>
        <w:tc>
          <w:tcPr>
            <w:tcW w:w="5580" w:type="dxa"/>
          </w:tcPr>
          <w:p w14:paraId="2A1C02ED" w14:textId="77777777" w:rsidR="00A8011C" w:rsidRPr="007B5489" w:rsidRDefault="00A8011C" w:rsidP="00A8011C">
            <w:pPr>
              <w:pStyle w:val="ListParagraph"/>
              <w:spacing w:after="60" w:line="240" w:lineRule="auto"/>
              <w:ind w:left="0"/>
              <w:contextualSpacing w:val="0"/>
            </w:pPr>
            <w:r>
              <w:t>Number of farmers reached through project programs</w:t>
            </w:r>
          </w:p>
        </w:tc>
        <w:tc>
          <w:tcPr>
            <w:tcW w:w="1530" w:type="dxa"/>
            <w:shd w:val="clear" w:color="auto" w:fill="auto"/>
          </w:tcPr>
          <w:p w14:paraId="0FA8F7F2" w14:textId="77777777" w:rsidR="00A8011C" w:rsidRPr="00355B14" w:rsidRDefault="00A8011C" w:rsidP="00A8011C">
            <w:pPr>
              <w:jc w:val="center"/>
              <w:rPr>
                <w:rFonts w:ascii="Calibri" w:hAnsi="Calibri"/>
                <w:sz w:val="22"/>
                <w:szCs w:val="22"/>
              </w:rPr>
            </w:pPr>
            <w:r w:rsidRPr="005F7088">
              <w:rPr>
                <w:sz w:val="22"/>
                <w:szCs w:val="22"/>
              </w:rPr>
              <w:sym w:font="Wingdings" w:char="F0FC"/>
            </w:r>
            <w:r>
              <w:rPr>
                <w:sz w:val="22"/>
                <w:szCs w:val="22"/>
              </w:rPr>
              <w:t xml:space="preserve"> or </w:t>
            </w:r>
            <w:r w:rsidRPr="00355B14">
              <w:rPr>
                <w:rFonts w:ascii="Calibri" w:hAnsi="Calibri"/>
                <w:sz w:val="22"/>
                <w:szCs w:val="22"/>
              </w:rPr>
              <w:t>optional</w:t>
            </w:r>
          </w:p>
        </w:tc>
        <w:tc>
          <w:tcPr>
            <w:tcW w:w="1530" w:type="dxa"/>
            <w:shd w:val="clear" w:color="auto" w:fill="auto"/>
          </w:tcPr>
          <w:p w14:paraId="603CBB14" w14:textId="77777777" w:rsidR="00A8011C" w:rsidRPr="005F7088" w:rsidRDefault="00A8011C" w:rsidP="00A8011C">
            <w:pPr>
              <w:jc w:val="center"/>
              <w:rPr>
                <w:sz w:val="22"/>
                <w:szCs w:val="22"/>
              </w:rPr>
            </w:pPr>
            <w:r w:rsidRPr="005F7088">
              <w:rPr>
                <w:sz w:val="22"/>
                <w:szCs w:val="22"/>
              </w:rPr>
              <w:sym w:font="Wingdings" w:char="F0FC"/>
            </w:r>
          </w:p>
        </w:tc>
      </w:tr>
      <w:tr w:rsidR="00A8011C" w:rsidRPr="001B0A9D" w14:paraId="3317C682" w14:textId="77777777" w:rsidTr="0003167E">
        <w:trPr>
          <w:trHeight w:val="300"/>
        </w:trPr>
        <w:tc>
          <w:tcPr>
            <w:tcW w:w="1980" w:type="dxa"/>
            <w:vMerge/>
            <w:shd w:val="clear" w:color="auto" w:fill="00B050"/>
          </w:tcPr>
          <w:p w14:paraId="39B46CB5" w14:textId="77777777" w:rsidR="00A8011C" w:rsidRPr="00451B82" w:rsidRDefault="00A8011C" w:rsidP="0003167E">
            <w:pPr>
              <w:pStyle w:val="ListParagraph"/>
              <w:spacing w:after="0" w:line="240" w:lineRule="auto"/>
              <w:ind w:left="0"/>
              <w:rPr>
                <w:b/>
                <w:color w:val="FFFFFF"/>
              </w:rPr>
            </w:pPr>
          </w:p>
        </w:tc>
        <w:tc>
          <w:tcPr>
            <w:tcW w:w="5580" w:type="dxa"/>
          </w:tcPr>
          <w:p w14:paraId="59BB2F13" w14:textId="77777777" w:rsidR="00A8011C" w:rsidRDefault="00A8011C" w:rsidP="00A8011C">
            <w:pPr>
              <w:pStyle w:val="ListParagraph"/>
              <w:spacing w:after="60" w:line="240" w:lineRule="auto"/>
              <w:ind w:left="0"/>
              <w:contextualSpacing w:val="0"/>
            </w:pPr>
            <w:r>
              <w:t>N</w:t>
            </w:r>
            <w:r w:rsidRPr="007B5489">
              <w:t xml:space="preserve">ew </w:t>
            </w:r>
            <w:r w:rsidRPr="002A443E">
              <w:rPr>
                <w:u w:val="single"/>
              </w:rPr>
              <w:t>professional collaborations</w:t>
            </w:r>
            <w:r w:rsidRPr="007B5489">
              <w:t xml:space="preserve"> </w:t>
            </w:r>
            <w:r>
              <w:t xml:space="preserve">by project participants </w:t>
            </w:r>
            <w:r w:rsidRPr="007B5489">
              <w:t>as a result of project</w:t>
            </w:r>
          </w:p>
        </w:tc>
        <w:tc>
          <w:tcPr>
            <w:tcW w:w="1530" w:type="dxa"/>
            <w:shd w:val="clear" w:color="auto" w:fill="auto"/>
          </w:tcPr>
          <w:p w14:paraId="7D09C523" w14:textId="77777777" w:rsidR="00A8011C" w:rsidRDefault="00A8011C" w:rsidP="00A8011C">
            <w:pPr>
              <w:jc w:val="center"/>
              <w:rPr>
                <w:sz w:val="22"/>
                <w:szCs w:val="22"/>
              </w:rPr>
            </w:pPr>
            <w:r w:rsidRPr="005F7088">
              <w:rPr>
                <w:sz w:val="22"/>
                <w:szCs w:val="22"/>
              </w:rPr>
              <w:sym w:font="Wingdings" w:char="F0FC"/>
            </w:r>
            <w:r>
              <w:rPr>
                <w:sz w:val="22"/>
                <w:szCs w:val="22"/>
              </w:rPr>
              <w:t xml:space="preserve"> or</w:t>
            </w:r>
          </w:p>
          <w:p w14:paraId="7ADCDCBA" w14:textId="77777777" w:rsidR="00A8011C" w:rsidRPr="005F7088" w:rsidRDefault="00A8011C" w:rsidP="00A8011C">
            <w:pPr>
              <w:jc w:val="center"/>
              <w:rPr>
                <w:sz w:val="22"/>
                <w:szCs w:val="22"/>
              </w:rPr>
            </w:pPr>
            <w:r w:rsidRPr="00355B14">
              <w:rPr>
                <w:rFonts w:ascii="Calibri" w:hAnsi="Calibri"/>
                <w:sz w:val="22"/>
                <w:szCs w:val="22"/>
              </w:rPr>
              <w:t>optional</w:t>
            </w:r>
          </w:p>
        </w:tc>
        <w:tc>
          <w:tcPr>
            <w:tcW w:w="1530" w:type="dxa"/>
            <w:shd w:val="clear" w:color="auto" w:fill="auto"/>
          </w:tcPr>
          <w:p w14:paraId="060CC615" w14:textId="77777777" w:rsidR="00A8011C" w:rsidRPr="005F7088" w:rsidRDefault="00A8011C" w:rsidP="00A8011C">
            <w:pPr>
              <w:jc w:val="center"/>
              <w:rPr>
                <w:sz w:val="22"/>
                <w:szCs w:val="22"/>
              </w:rPr>
            </w:pPr>
            <w:r w:rsidRPr="005F7088">
              <w:rPr>
                <w:sz w:val="22"/>
                <w:szCs w:val="22"/>
              </w:rPr>
              <w:sym w:font="Wingdings" w:char="F0FC"/>
            </w:r>
          </w:p>
        </w:tc>
      </w:tr>
      <w:tr w:rsidR="00A8011C" w:rsidRPr="00AA4669" w14:paraId="0CBF05C1" w14:textId="77777777" w:rsidTr="0003167E">
        <w:tc>
          <w:tcPr>
            <w:tcW w:w="1980" w:type="dxa"/>
            <w:vMerge w:val="restart"/>
            <w:shd w:val="clear" w:color="auto" w:fill="00B050"/>
          </w:tcPr>
          <w:p w14:paraId="32272984" w14:textId="77777777" w:rsidR="00A8011C" w:rsidRPr="00AA4669" w:rsidRDefault="00A8011C" w:rsidP="0003167E">
            <w:pPr>
              <w:pStyle w:val="ListParagraph"/>
              <w:spacing w:line="240" w:lineRule="auto"/>
              <w:ind w:left="0"/>
              <w:rPr>
                <w:b/>
                <w:color w:val="FF0000"/>
              </w:rPr>
            </w:pPr>
            <w:r w:rsidRPr="00AA4669">
              <w:rPr>
                <w:b/>
                <w:color w:val="FF0000"/>
              </w:rPr>
              <w:t>Secondary Action Outcomes</w:t>
            </w:r>
          </w:p>
        </w:tc>
        <w:tc>
          <w:tcPr>
            <w:tcW w:w="5580" w:type="dxa"/>
            <w:tcBorders>
              <w:bottom w:val="single" w:sz="4" w:space="0" w:color="auto"/>
            </w:tcBorders>
            <w:shd w:val="clear" w:color="auto" w:fill="auto"/>
          </w:tcPr>
          <w:p w14:paraId="237080F3" w14:textId="77777777" w:rsidR="00A8011C" w:rsidRPr="0046626E" w:rsidDel="008A5033" w:rsidRDefault="00A8011C" w:rsidP="00A8011C">
            <w:pPr>
              <w:pStyle w:val="NoSpacing"/>
              <w:spacing w:after="60"/>
            </w:pPr>
            <w:r w:rsidRPr="0046626E">
              <w:t xml:space="preserve">Number of </w:t>
            </w:r>
            <w:r w:rsidRPr="0046626E">
              <w:rPr>
                <w:u w:val="single"/>
              </w:rPr>
              <w:t>producers who adopt</w:t>
            </w:r>
            <w:r w:rsidRPr="0046626E">
              <w:t xml:space="preserve"> sustainable systems, approaches, and practices </w:t>
            </w:r>
            <w:r w:rsidRPr="0046626E">
              <w:rPr>
                <w:i/>
              </w:rPr>
              <w:t>(including what is adopted)</w:t>
            </w:r>
          </w:p>
        </w:tc>
        <w:tc>
          <w:tcPr>
            <w:tcW w:w="1530" w:type="dxa"/>
            <w:tcBorders>
              <w:bottom w:val="single" w:sz="4" w:space="0" w:color="auto"/>
            </w:tcBorders>
            <w:shd w:val="clear" w:color="auto" w:fill="auto"/>
          </w:tcPr>
          <w:p w14:paraId="2E0FB582" w14:textId="77777777" w:rsidR="00A8011C" w:rsidRPr="00AA4669" w:rsidRDefault="00A8011C" w:rsidP="00A8011C">
            <w:pPr>
              <w:pStyle w:val="ListParagraph"/>
              <w:spacing w:line="240" w:lineRule="auto"/>
              <w:ind w:left="0"/>
              <w:jc w:val="center"/>
              <w:rPr>
                <w:color w:val="FF0000"/>
              </w:rPr>
            </w:pPr>
          </w:p>
        </w:tc>
        <w:tc>
          <w:tcPr>
            <w:tcW w:w="1530" w:type="dxa"/>
            <w:tcBorders>
              <w:bottom w:val="single" w:sz="4" w:space="0" w:color="auto"/>
            </w:tcBorders>
            <w:shd w:val="clear" w:color="auto" w:fill="auto"/>
          </w:tcPr>
          <w:p w14:paraId="2BB2FDCA" w14:textId="77777777" w:rsidR="00A8011C" w:rsidRPr="00D90198" w:rsidRDefault="00A8011C" w:rsidP="00A8011C">
            <w:pPr>
              <w:pStyle w:val="ListParagraph"/>
              <w:spacing w:line="240" w:lineRule="auto"/>
              <w:ind w:left="0"/>
              <w:jc w:val="center"/>
            </w:pPr>
            <w:r w:rsidRPr="00D90198">
              <w:t xml:space="preserve">optional </w:t>
            </w:r>
          </w:p>
        </w:tc>
      </w:tr>
      <w:tr w:rsidR="00A8011C" w:rsidRPr="00AA4669" w14:paraId="2ECFCDDD" w14:textId="77777777" w:rsidTr="0003167E">
        <w:tc>
          <w:tcPr>
            <w:tcW w:w="1980" w:type="dxa"/>
            <w:vMerge/>
            <w:tcBorders>
              <w:bottom w:val="single" w:sz="4" w:space="0" w:color="auto"/>
            </w:tcBorders>
            <w:shd w:val="clear" w:color="auto" w:fill="00B050"/>
          </w:tcPr>
          <w:p w14:paraId="174C68A6" w14:textId="77777777" w:rsidR="00A8011C" w:rsidRPr="00AA4669" w:rsidRDefault="00A8011C" w:rsidP="0003167E">
            <w:pPr>
              <w:pStyle w:val="ListParagraph"/>
              <w:spacing w:line="240" w:lineRule="auto"/>
              <w:ind w:left="0"/>
              <w:rPr>
                <w:b/>
                <w:color w:val="FF0000"/>
              </w:rPr>
            </w:pPr>
          </w:p>
        </w:tc>
        <w:tc>
          <w:tcPr>
            <w:tcW w:w="5580" w:type="dxa"/>
            <w:tcBorders>
              <w:bottom w:val="single" w:sz="4" w:space="0" w:color="auto"/>
            </w:tcBorders>
            <w:shd w:val="clear" w:color="auto" w:fill="auto"/>
          </w:tcPr>
          <w:p w14:paraId="6957703C" w14:textId="77777777" w:rsidR="00A8011C" w:rsidRPr="0046626E" w:rsidRDefault="00A8011C" w:rsidP="00A8011C">
            <w:pPr>
              <w:pStyle w:val="ListParagraph"/>
              <w:spacing w:after="60" w:line="240" w:lineRule="auto"/>
              <w:ind w:left="0"/>
            </w:pPr>
            <w:r w:rsidRPr="0046626E">
              <w:t xml:space="preserve">Number of acres, animals, or other production units affected by adoption </w:t>
            </w:r>
            <w:r w:rsidRPr="0046626E">
              <w:rPr>
                <w:i/>
              </w:rPr>
              <w:t xml:space="preserve">(as an </w:t>
            </w:r>
            <w:r>
              <w:rPr>
                <w:i/>
                <w:u w:val="single"/>
              </w:rPr>
              <w:t xml:space="preserve">indicator </w:t>
            </w:r>
            <w:r w:rsidRPr="0046626E">
              <w:rPr>
                <w:i/>
                <w:u w:val="single"/>
              </w:rPr>
              <w:t>of scale</w:t>
            </w:r>
            <w:r w:rsidRPr="0046626E">
              <w:rPr>
                <w:i/>
              </w:rPr>
              <w:t xml:space="preserve"> of adoption)</w:t>
            </w:r>
          </w:p>
        </w:tc>
        <w:tc>
          <w:tcPr>
            <w:tcW w:w="1530" w:type="dxa"/>
            <w:tcBorders>
              <w:bottom w:val="single" w:sz="4" w:space="0" w:color="auto"/>
            </w:tcBorders>
            <w:shd w:val="clear" w:color="auto" w:fill="auto"/>
          </w:tcPr>
          <w:p w14:paraId="5A799605" w14:textId="77777777" w:rsidR="00A8011C" w:rsidRPr="00AA4669" w:rsidRDefault="00A8011C" w:rsidP="00A8011C">
            <w:pPr>
              <w:pStyle w:val="ListParagraph"/>
              <w:spacing w:line="240" w:lineRule="auto"/>
              <w:ind w:left="0"/>
              <w:jc w:val="center"/>
              <w:rPr>
                <w:color w:val="FF0000"/>
              </w:rPr>
            </w:pPr>
          </w:p>
        </w:tc>
        <w:tc>
          <w:tcPr>
            <w:tcW w:w="1530" w:type="dxa"/>
            <w:tcBorders>
              <w:bottom w:val="single" w:sz="4" w:space="0" w:color="auto"/>
            </w:tcBorders>
            <w:shd w:val="clear" w:color="auto" w:fill="auto"/>
          </w:tcPr>
          <w:p w14:paraId="057D310F" w14:textId="77777777" w:rsidR="00A8011C" w:rsidRPr="00D90198" w:rsidRDefault="00A8011C" w:rsidP="00A8011C">
            <w:pPr>
              <w:pStyle w:val="ListParagraph"/>
              <w:spacing w:line="240" w:lineRule="auto"/>
              <w:ind w:left="0"/>
              <w:jc w:val="center"/>
            </w:pPr>
            <w:r w:rsidRPr="00D90198">
              <w:t xml:space="preserve">optional </w:t>
            </w:r>
          </w:p>
        </w:tc>
      </w:tr>
      <w:tr w:rsidR="00A8011C" w:rsidRPr="00AA4669" w14:paraId="6D4BB5E7" w14:textId="77777777" w:rsidTr="0003167E">
        <w:tc>
          <w:tcPr>
            <w:tcW w:w="1980" w:type="dxa"/>
            <w:shd w:val="clear" w:color="auto" w:fill="00B050"/>
          </w:tcPr>
          <w:p w14:paraId="751960B6" w14:textId="77777777" w:rsidR="00A8011C" w:rsidRPr="00AA4669" w:rsidRDefault="00A8011C" w:rsidP="0003167E">
            <w:pPr>
              <w:pStyle w:val="ListParagraph"/>
              <w:spacing w:line="240" w:lineRule="auto"/>
              <w:ind w:left="0"/>
              <w:rPr>
                <w:b/>
                <w:color w:val="FF0000"/>
              </w:rPr>
            </w:pPr>
            <w:r w:rsidRPr="00AA4669">
              <w:rPr>
                <w:b/>
                <w:color w:val="FF0000"/>
              </w:rPr>
              <w:t>Conditions</w:t>
            </w:r>
          </w:p>
        </w:tc>
        <w:tc>
          <w:tcPr>
            <w:tcW w:w="5580" w:type="dxa"/>
            <w:tcBorders>
              <w:bottom w:val="single" w:sz="4" w:space="0" w:color="auto"/>
            </w:tcBorders>
          </w:tcPr>
          <w:p w14:paraId="69A0269E" w14:textId="77777777" w:rsidR="00A8011C" w:rsidRPr="0046626E" w:rsidRDefault="00A8011C" w:rsidP="00A8011C">
            <w:pPr>
              <w:pStyle w:val="NoSpacing"/>
              <w:spacing w:after="60"/>
            </w:pPr>
            <w:r w:rsidRPr="0046626E">
              <w:t xml:space="preserve">Increased </w:t>
            </w:r>
            <w:r w:rsidRPr="0046626E">
              <w:rPr>
                <w:u w:val="single"/>
              </w:rPr>
              <w:t xml:space="preserve">capacity </w:t>
            </w:r>
            <w:r w:rsidRPr="0046626E">
              <w:rPr>
                <w:i/>
                <w:u w:val="single"/>
              </w:rPr>
              <w:t>(resources, staff)</w:t>
            </w:r>
            <w:r w:rsidRPr="0046626E">
              <w:t xml:space="preserve"> of organizations for programs in sustainable agriculture</w:t>
            </w:r>
          </w:p>
        </w:tc>
        <w:tc>
          <w:tcPr>
            <w:tcW w:w="1530" w:type="dxa"/>
            <w:tcBorders>
              <w:bottom w:val="single" w:sz="4" w:space="0" w:color="auto"/>
            </w:tcBorders>
          </w:tcPr>
          <w:p w14:paraId="3FF66905" w14:textId="77777777" w:rsidR="00A8011C" w:rsidRPr="00AA4669" w:rsidRDefault="00A8011C" w:rsidP="00A8011C">
            <w:pPr>
              <w:pStyle w:val="ListParagraph"/>
              <w:spacing w:after="0" w:line="240" w:lineRule="auto"/>
              <w:ind w:left="0"/>
              <w:jc w:val="center"/>
              <w:rPr>
                <w:color w:val="FF0000"/>
              </w:rPr>
            </w:pPr>
            <w:r>
              <w:rPr>
                <w:color w:val="FF0000"/>
              </w:rPr>
              <w:t xml:space="preserve">  </w:t>
            </w:r>
          </w:p>
        </w:tc>
        <w:tc>
          <w:tcPr>
            <w:tcW w:w="1530" w:type="dxa"/>
            <w:tcBorders>
              <w:bottom w:val="single" w:sz="4" w:space="0" w:color="auto"/>
            </w:tcBorders>
          </w:tcPr>
          <w:p w14:paraId="6B27B4B0" w14:textId="77777777" w:rsidR="00A8011C" w:rsidRPr="00D90198" w:rsidRDefault="00A8011C" w:rsidP="00A8011C">
            <w:pPr>
              <w:pStyle w:val="ListParagraph"/>
              <w:spacing w:line="240" w:lineRule="auto"/>
              <w:ind w:left="0"/>
              <w:jc w:val="center"/>
            </w:pPr>
            <w:r w:rsidRPr="00D90198">
              <w:t xml:space="preserve">optional </w:t>
            </w:r>
          </w:p>
        </w:tc>
      </w:tr>
    </w:tbl>
    <w:p w14:paraId="0C8E4366" w14:textId="77777777" w:rsidR="00C473F3" w:rsidRDefault="00C473F3" w:rsidP="00C473F3">
      <w:pPr>
        <w:spacing w:line="240" w:lineRule="exact"/>
      </w:pPr>
    </w:p>
    <w:sectPr w:rsidR="00C473F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CF62" w14:textId="77777777" w:rsidR="007915D6" w:rsidRDefault="007915D6" w:rsidP="00462A6C">
      <w:r>
        <w:separator/>
      </w:r>
    </w:p>
  </w:endnote>
  <w:endnote w:type="continuationSeparator" w:id="0">
    <w:p w14:paraId="264D7499" w14:textId="77777777" w:rsidR="007915D6" w:rsidRDefault="007915D6" w:rsidP="0046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4B8D" w14:textId="77777777" w:rsidR="00462A6C" w:rsidRDefault="00462A6C" w:rsidP="00E015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154F90" w14:textId="77777777" w:rsidR="00462A6C" w:rsidRDefault="00462A6C" w:rsidP="00462A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AA21" w14:textId="77777777" w:rsidR="00462A6C" w:rsidRPr="005F667E" w:rsidRDefault="00462A6C" w:rsidP="00E015DA">
    <w:pPr>
      <w:pStyle w:val="Footer"/>
      <w:framePr w:wrap="none" w:vAnchor="text" w:hAnchor="margin" w:xAlign="right" w:y="1"/>
      <w:rPr>
        <w:rStyle w:val="PageNumber"/>
        <w:rFonts w:ascii="Helvetica" w:hAnsi="Helvetica"/>
      </w:rPr>
    </w:pPr>
    <w:r w:rsidRPr="005F667E">
      <w:rPr>
        <w:rStyle w:val="PageNumber"/>
        <w:rFonts w:ascii="Helvetica" w:hAnsi="Helvetica"/>
      </w:rPr>
      <w:fldChar w:fldCharType="begin"/>
    </w:r>
    <w:r w:rsidRPr="005F667E">
      <w:rPr>
        <w:rStyle w:val="PageNumber"/>
        <w:rFonts w:ascii="Helvetica" w:hAnsi="Helvetica"/>
      </w:rPr>
      <w:instrText xml:space="preserve">PAGE  </w:instrText>
    </w:r>
    <w:r w:rsidRPr="005F667E">
      <w:rPr>
        <w:rStyle w:val="PageNumber"/>
        <w:rFonts w:ascii="Helvetica" w:hAnsi="Helvetica"/>
      </w:rPr>
      <w:fldChar w:fldCharType="separate"/>
    </w:r>
    <w:r w:rsidR="00EE67EF" w:rsidRPr="005F667E">
      <w:rPr>
        <w:rStyle w:val="PageNumber"/>
        <w:rFonts w:ascii="Helvetica" w:hAnsi="Helvetica"/>
        <w:noProof/>
      </w:rPr>
      <w:t>2</w:t>
    </w:r>
    <w:r w:rsidRPr="005F667E">
      <w:rPr>
        <w:rStyle w:val="PageNumber"/>
        <w:rFonts w:ascii="Helvetica" w:hAnsi="Helvetica"/>
      </w:rPr>
      <w:fldChar w:fldCharType="end"/>
    </w:r>
  </w:p>
  <w:p w14:paraId="5AB4A7FA" w14:textId="77777777" w:rsidR="00462A6C" w:rsidRDefault="00462A6C" w:rsidP="00462A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3A77" w14:textId="77777777" w:rsidR="005F667E" w:rsidRDefault="005F6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5AA8" w14:textId="77777777" w:rsidR="007915D6" w:rsidRDefault="007915D6" w:rsidP="00462A6C">
      <w:r>
        <w:separator/>
      </w:r>
    </w:p>
  </w:footnote>
  <w:footnote w:type="continuationSeparator" w:id="0">
    <w:p w14:paraId="3F22D28E" w14:textId="77777777" w:rsidR="007915D6" w:rsidRDefault="007915D6" w:rsidP="00462A6C">
      <w:r>
        <w:continuationSeparator/>
      </w:r>
    </w:p>
  </w:footnote>
  <w:footnote w:id="1">
    <w:p w14:paraId="3826230B" w14:textId="60F39D86" w:rsidR="00D9430E" w:rsidRDefault="00D9430E">
      <w:pPr>
        <w:pStyle w:val="FootnoteText"/>
      </w:pPr>
      <w:r>
        <w:rPr>
          <w:rStyle w:val="FootnoteReference"/>
        </w:rPr>
        <w:footnoteRef/>
      </w:r>
      <w:r>
        <w:t xml:space="preserve"> </w:t>
      </w:r>
      <w:r w:rsidRPr="00D9430E">
        <w:rPr>
          <w:rFonts w:ascii="Helvetica" w:eastAsiaTheme="minorHAnsi" w:hAnsi="Helvetica" w:cs="Cambria"/>
          <w:color w:val="000000"/>
          <w:szCs w:val="24"/>
        </w:rPr>
        <w:t>USDA defines historically-underserved audiences to include socially-disadvantaged producers, limited-resource producers, beginning farmers/ranchers, and veterans. They further define socially-disadvantaged farmers and ranchers as belonging to the following groups: American Indians or Alaskan Natives, Asians, Blacks or African Americans, Native Hawaiians or other Pacific Islanders, Hispanics, and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DC45" w14:textId="4FB168E6" w:rsidR="005F667E" w:rsidRDefault="007915D6">
    <w:pPr>
      <w:pStyle w:val="Header"/>
    </w:pPr>
    <w:r>
      <w:rPr>
        <w:noProof/>
      </w:rPr>
      <w:pict w14:anchorId="64121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184042" o:spid="_x0000_s1027" type="#_x0000_t136" alt="" style="position:absolute;margin-left:0;margin-top:0;width:508.05pt;height:151.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033F" w14:textId="6C5CF4E2" w:rsidR="005F667E" w:rsidRDefault="007915D6">
    <w:pPr>
      <w:pStyle w:val="Header"/>
    </w:pPr>
    <w:r>
      <w:rPr>
        <w:noProof/>
      </w:rPr>
      <w:pict w14:anchorId="452B7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184043" o:spid="_x0000_s1026" type="#_x0000_t136" alt="" style="position:absolute;margin-left:0;margin-top:0;width:508.05pt;height:151.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EA1B" w14:textId="4DFF2664" w:rsidR="005F667E" w:rsidRDefault="007915D6">
    <w:pPr>
      <w:pStyle w:val="Header"/>
    </w:pPr>
    <w:r>
      <w:rPr>
        <w:noProof/>
      </w:rPr>
      <w:pict w14:anchorId="5070A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184041" o:spid="_x0000_s1025" type="#_x0000_t136" alt="" style="position:absolute;margin-left:0;margin-top:0;width:508.05pt;height:151.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03416"/>
    <w:multiLevelType w:val="hybridMultilevel"/>
    <w:tmpl w:val="7BE8EE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9147E6"/>
    <w:multiLevelType w:val="hybridMultilevel"/>
    <w:tmpl w:val="169CB5F0"/>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57B3F"/>
    <w:multiLevelType w:val="hybridMultilevel"/>
    <w:tmpl w:val="E21A8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2495F"/>
    <w:multiLevelType w:val="hybridMultilevel"/>
    <w:tmpl w:val="077A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90489"/>
    <w:multiLevelType w:val="hybridMultilevel"/>
    <w:tmpl w:val="3FB4289C"/>
    <w:lvl w:ilvl="0" w:tplc="6F7C71A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4C120E"/>
    <w:multiLevelType w:val="hybridMultilevel"/>
    <w:tmpl w:val="D276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732046">
    <w:abstractNumId w:val="0"/>
  </w:num>
  <w:num w:numId="2" w16cid:durableId="1162741652">
    <w:abstractNumId w:val="6"/>
  </w:num>
  <w:num w:numId="3" w16cid:durableId="94979015">
    <w:abstractNumId w:val="1"/>
  </w:num>
  <w:num w:numId="4" w16cid:durableId="449207321">
    <w:abstractNumId w:val="2"/>
  </w:num>
  <w:num w:numId="5" w16cid:durableId="620117395">
    <w:abstractNumId w:val="3"/>
  </w:num>
  <w:num w:numId="6" w16cid:durableId="978606007">
    <w:abstractNumId w:val="4"/>
  </w:num>
  <w:num w:numId="7" w16cid:durableId="1855610989">
    <w:abstractNumId w:val="9"/>
  </w:num>
  <w:num w:numId="8" w16cid:durableId="2005468765">
    <w:abstractNumId w:val="5"/>
  </w:num>
  <w:num w:numId="9" w16cid:durableId="314341633">
    <w:abstractNumId w:val="7"/>
  </w:num>
  <w:num w:numId="10" w16cid:durableId="1428307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D39"/>
    <w:rsid w:val="00000741"/>
    <w:rsid w:val="000553DE"/>
    <w:rsid w:val="000B2217"/>
    <w:rsid w:val="000F07F2"/>
    <w:rsid w:val="00110580"/>
    <w:rsid w:val="00167C0B"/>
    <w:rsid w:val="001B4BE0"/>
    <w:rsid w:val="001C392B"/>
    <w:rsid w:val="002162D1"/>
    <w:rsid w:val="002A5C09"/>
    <w:rsid w:val="002B0127"/>
    <w:rsid w:val="002B4CB3"/>
    <w:rsid w:val="002C24A2"/>
    <w:rsid w:val="002E0B1E"/>
    <w:rsid w:val="002E5AC1"/>
    <w:rsid w:val="003519D1"/>
    <w:rsid w:val="00364D65"/>
    <w:rsid w:val="003806C8"/>
    <w:rsid w:val="00383E7C"/>
    <w:rsid w:val="003B2D39"/>
    <w:rsid w:val="003D7543"/>
    <w:rsid w:val="003E2631"/>
    <w:rsid w:val="003E2ED7"/>
    <w:rsid w:val="00444B80"/>
    <w:rsid w:val="00452801"/>
    <w:rsid w:val="0046147B"/>
    <w:rsid w:val="00462A6C"/>
    <w:rsid w:val="004E0AAA"/>
    <w:rsid w:val="00522011"/>
    <w:rsid w:val="0055601E"/>
    <w:rsid w:val="005A6434"/>
    <w:rsid w:val="005E400A"/>
    <w:rsid w:val="005F5CDC"/>
    <w:rsid w:val="005F667E"/>
    <w:rsid w:val="006A17ED"/>
    <w:rsid w:val="00735B2F"/>
    <w:rsid w:val="00737E81"/>
    <w:rsid w:val="00747B91"/>
    <w:rsid w:val="00752BAC"/>
    <w:rsid w:val="007915D6"/>
    <w:rsid w:val="007E49B9"/>
    <w:rsid w:val="007F27BD"/>
    <w:rsid w:val="00823748"/>
    <w:rsid w:val="00856343"/>
    <w:rsid w:val="00860A76"/>
    <w:rsid w:val="008B51CC"/>
    <w:rsid w:val="008B5D33"/>
    <w:rsid w:val="008E3279"/>
    <w:rsid w:val="00913D01"/>
    <w:rsid w:val="00944022"/>
    <w:rsid w:val="00966161"/>
    <w:rsid w:val="009955C9"/>
    <w:rsid w:val="009B6CBB"/>
    <w:rsid w:val="00A0189E"/>
    <w:rsid w:val="00A10859"/>
    <w:rsid w:val="00A8011C"/>
    <w:rsid w:val="00AD7B76"/>
    <w:rsid w:val="00B6708E"/>
    <w:rsid w:val="00B70E48"/>
    <w:rsid w:val="00B763E5"/>
    <w:rsid w:val="00C01E3C"/>
    <w:rsid w:val="00C473F3"/>
    <w:rsid w:val="00C62C77"/>
    <w:rsid w:val="00C9010B"/>
    <w:rsid w:val="00C972E9"/>
    <w:rsid w:val="00D10804"/>
    <w:rsid w:val="00D47B5D"/>
    <w:rsid w:val="00D84A76"/>
    <w:rsid w:val="00D9321B"/>
    <w:rsid w:val="00D9430E"/>
    <w:rsid w:val="00DA5046"/>
    <w:rsid w:val="00E053CF"/>
    <w:rsid w:val="00E6462E"/>
    <w:rsid w:val="00EE67EF"/>
    <w:rsid w:val="00F118A1"/>
    <w:rsid w:val="00F3703C"/>
    <w:rsid w:val="00F90C13"/>
    <w:rsid w:val="00F94943"/>
    <w:rsid w:val="00FD7587"/>
    <w:rsid w:val="00FD79E0"/>
    <w:rsid w:val="00FD7B75"/>
    <w:rsid w:val="00FE0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9200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D39"/>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B2D39"/>
    <w:rPr>
      <w:color w:val="0000FF" w:themeColor="hyperlink"/>
      <w:u w:val="single"/>
    </w:rPr>
  </w:style>
  <w:style w:type="paragraph" w:customStyle="1" w:styleId="Default">
    <w:name w:val="Default"/>
    <w:rsid w:val="003B2D39"/>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3B2D39"/>
    <w:rPr>
      <w:rFonts w:ascii="Tahoma" w:hAnsi="Tahoma" w:cs="Tahoma"/>
      <w:sz w:val="16"/>
      <w:szCs w:val="16"/>
    </w:rPr>
  </w:style>
  <w:style w:type="character" w:customStyle="1" w:styleId="BalloonTextChar">
    <w:name w:val="Balloon Text Char"/>
    <w:basedOn w:val="DefaultParagraphFont"/>
    <w:link w:val="BalloonText"/>
    <w:uiPriority w:val="99"/>
    <w:semiHidden/>
    <w:rsid w:val="003B2D39"/>
    <w:rPr>
      <w:rFonts w:ascii="Tahoma" w:eastAsia="Calibri" w:hAnsi="Tahoma" w:cs="Tahoma"/>
      <w:sz w:val="16"/>
      <w:szCs w:val="16"/>
    </w:rPr>
  </w:style>
  <w:style w:type="character" w:styleId="FollowedHyperlink">
    <w:name w:val="FollowedHyperlink"/>
    <w:basedOn w:val="DefaultParagraphFont"/>
    <w:uiPriority w:val="99"/>
    <w:semiHidden/>
    <w:unhideWhenUsed/>
    <w:rsid w:val="00FE036F"/>
    <w:rPr>
      <w:color w:val="800080" w:themeColor="followedHyperlink"/>
      <w:u w:val="single"/>
    </w:rPr>
  </w:style>
  <w:style w:type="paragraph" w:styleId="ListParagraph">
    <w:name w:val="List Paragraph"/>
    <w:basedOn w:val="Normal"/>
    <w:qFormat/>
    <w:rsid w:val="00A8011C"/>
    <w:pPr>
      <w:spacing w:after="200" w:line="276" w:lineRule="auto"/>
      <w:ind w:left="720"/>
      <w:contextualSpacing/>
    </w:pPr>
    <w:rPr>
      <w:rFonts w:ascii="Calibri" w:eastAsia="Times New Roman" w:hAnsi="Calibri"/>
      <w:sz w:val="22"/>
      <w:szCs w:val="22"/>
    </w:rPr>
  </w:style>
  <w:style w:type="paragraph" w:styleId="Title">
    <w:name w:val="Title"/>
    <w:basedOn w:val="Normal"/>
    <w:next w:val="Normal"/>
    <w:link w:val="TitleChar"/>
    <w:qFormat/>
    <w:rsid w:val="00A8011C"/>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A8011C"/>
    <w:rPr>
      <w:rFonts w:ascii="Cambria" w:eastAsia="Calibri" w:hAnsi="Cambria" w:cs="Times New Roman"/>
      <w:b/>
      <w:bCs/>
      <w:kern w:val="28"/>
      <w:sz w:val="32"/>
      <w:szCs w:val="32"/>
    </w:rPr>
  </w:style>
  <w:style w:type="paragraph" w:styleId="NoSpacing">
    <w:name w:val="No Spacing"/>
    <w:uiPriority w:val="1"/>
    <w:qFormat/>
    <w:rsid w:val="00A8011C"/>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462A6C"/>
    <w:pPr>
      <w:tabs>
        <w:tab w:val="center" w:pos="4680"/>
        <w:tab w:val="right" w:pos="9360"/>
      </w:tabs>
    </w:pPr>
  </w:style>
  <w:style w:type="character" w:customStyle="1" w:styleId="HeaderChar">
    <w:name w:val="Header Char"/>
    <w:basedOn w:val="DefaultParagraphFont"/>
    <w:link w:val="Header"/>
    <w:uiPriority w:val="99"/>
    <w:rsid w:val="00462A6C"/>
    <w:rPr>
      <w:rFonts w:ascii="Times New Roman" w:eastAsia="Calibri" w:hAnsi="Times New Roman" w:cs="Times New Roman"/>
      <w:sz w:val="24"/>
      <w:szCs w:val="20"/>
    </w:rPr>
  </w:style>
  <w:style w:type="paragraph" w:styleId="Footer">
    <w:name w:val="footer"/>
    <w:basedOn w:val="Normal"/>
    <w:link w:val="FooterChar"/>
    <w:uiPriority w:val="99"/>
    <w:unhideWhenUsed/>
    <w:rsid w:val="00462A6C"/>
    <w:pPr>
      <w:tabs>
        <w:tab w:val="center" w:pos="4680"/>
        <w:tab w:val="right" w:pos="9360"/>
      </w:tabs>
    </w:pPr>
  </w:style>
  <w:style w:type="character" w:customStyle="1" w:styleId="FooterChar">
    <w:name w:val="Footer Char"/>
    <w:basedOn w:val="DefaultParagraphFont"/>
    <w:link w:val="Footer"/>
    <w:uiPriority w:val="99"/>
    <w:rsid w:val="00462A6C"/>
    <w:rPr>
      <w:rFonts w:ascii="Times New Roman" w:eastAsia="Calibri" w:hAnsi="Times New Roman" w:cs="Times New Roman"/>
      <w:sz w:val="24"/>
      <w:szCs w:val="20"/>
    </w:rPr>
  </w:style>
  <w:style w:type="character" w:styleId="PageNumber">
    <w:name w:val="page number"/>
    <w:basedOn w:val="DefaultParagraphFont"/>
    <w:uiPriority w:val="99"/>
    <w:semiHidden/>
    <w:unhideWhenUsed/>
    <w:rsid w:val="00462A6C"/>
  </w:style>
  <w:style w:type="character" w:styleId="CommentReference">
    <w:name w:val="annotation reference"/>
    <w:basedOn w:val="DefaultParagraphFont"/>
    <w:uiPriority w:val="99"/>
    <w:semiHidden/>
    <w:unhideWhenUsed/>
    <w:rsid w:val="007E49B9"/>
    <w:rPr>
      <w:sz w:val="16"/>
      <w:szCs w:val="16"/>
    </w:rPr>
  </w:style>
  <w:style w:type="paragraph" w:styleId="CommentText">
    <w:name w:val="annotation text"/>
    <w:basedOn w:val="Normal"/>
    <w:link w:val="CommentTextChar"/>
    <w:uiPriority w:val="99"/>
    <w:semiHidden/>
    <w:unhideWhenUsed/>
    <w:rsid w:val="007E49B9"/>
    <w:rPr>
      <w:sz w:val="20"/>
    </w:rPr>
  </w:style>
  <w:style w:type="character" w:customStyle="1" w:styleId="CommentTextChar">
    <w:name w:val="Comment Text Char"/>
    <w:basedOn w:val="DefaultParagraphFont"/>
    <w:link w:val="CommentText"/>
    <w:uiPriority w:val="99"/>
    <w:semiHidden/>
    <w:rsid w:val="007E49B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49B9"/>
    <w:rPr>
      <w:b/>
      <w:bCs/>
    </w:rPr>
  </w:style>
  <w:style w:type="character" w:customStyle="1" w:styleId="CommentSubjectChar">
    <w:name w:val="Comment Subject Char"/>
    <w:basedOn w:val="CommentTextChar"/>
    <w:link w:val="CommentSubject"/>
    <w:uiPriority w:val="99"/>
    <w:semiHidden/>
    <w:rsid w:val="007E49B9"/>
    <w:rPr>
      <w:rFonts w:ascii="Times New Roman" w:eastAsia="Calibri" w:hAnsi="Times New Roman" w:cs="Times New Roman"/>
      <w:b/>
      <w:bCs/>
      <w:sz w:val="20"/>
      <w:szCs w:val="20"/>
    </w:rPr>
  </w:style>
  <w:style w:type="character" w:styleId="UnresolvedMention">
    <w:name w:val="Unresolved Mention"/>
    <w:basedOn w:val="DefaultParagraphFont"/>
    <w:uiPriority w:val="99"/>
    <w:rsid w:val="00D9321B"/>
    <w:rPr>
      <w:color w:val="605E5C"/>
      <w:shd w:val="clear" w:color="auto" w:fill="E1DFDD"/>
    </w:rPr>
  </w:style>
  <w:style w:type="paragraph" w:styleId="FootnoteText">
    <w:name w:val="footnote text"/>
    <w:basedOn w:val="Normal"/>
    <w:link w:val="FootnoteTextChar"/>
    <w:uiPriority w:val="99"/>
    <w:semiHidden/>
    <w:unhideWhenUsed/>
    <w:rsid w:val="00D9430E"/>
    <w:rPr>
      <w:sz w:val="20"/>
    </w:rPr>
  </w:style>
  <w:style w:type="character" w:customStyle="1" w:styleId="FootnoteTextChar">
    <w:name w:val="Footnote Text Char"/>
    <w:basedOn w:val="DefaultParagraphFont"/>
    <w:link w:val="FootnoteText"/>
    <w:uiPriority w:val="99"/>
    <w:semiHidden/>
    <w:rsid w:val="00D9430E"/>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94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53">
      <w:bodyDiv w:val="1"/>
      <w:marLeft w:val="0"/>
      <w:marRight w:val="0"/>
      <w:marTop w:val="0"/>
      <w:marBottom w:val="0"/>
      <w:divBdr>
        <w:top w:val="none" w:sz="0" w:space="0" w:color="auto"/>
        <w:left w:val="none" w:sz="0" w:space="0" w:color="auto"/>
        <w:bottom w:val="none" w:sz="0" w:space="0" w:color="auto"/>
        <w:right w:val="none" w:sz="0" w:space="0" w:color="auto"/>
      </w:divBdr>
    </w:div>
    <w:div w:id="227425666">
      <w:bodyDiv w:val="1"/>
      <w:marLeft w:val="0"/>
      <w:marRight w:val="0"/>
      <w:marTop w:val="0"/>
      <w:marBottom w:val="0"/>
      <w:divBdr>
        <w:top w:val="none" w:sz="0" w:space="0" w:color="auto"/>
        <w:left w:val="none" w:sz="0" w:space="0" w:color="auto"/>
        <w:bottom w:val="none" w:sz="0" w:space="0" w:color="auto"/>
        <w:right w:val="none" w:sz="0" w:space="0" w:color="auto"/>
      </w:divBdr>
      <w:divsChild>
        <w:div w:id="1084179361">
          <w:marLeft w:val="0"/>
          <w:marRight w:val="0"/>
          <w:marTop w:val="0"/>
          <w:marBottom w:val="0"/>
          <w:divBdr>
            <w:top w:val="none" w:sz="0" w:space="0" w:color="auto"/>
            <w:left w:val="none" w:sz="0" w:space="0" w:color="auto"/>
            <w:bottom w:val="none" w:sz="0" w:space="0" w:color="auto"/>
            <w:right w:val="none" w:sz="0" w:space="0" w:color="auto"/>
          </w:divBdr>
        </w:div>
      </w:divsChild>
    </w:div>
    <w:div w:id="829902807">
      <w:bodyDiv w:val="1"/>
      <w:marLeft w:val="0"/>
      <w:marRight w:val="0"/>
      <w:marTop w:val="0"/>
      <w:marBottom w:val="0"/>
      <w:divBdr>
        <w:top w:val="none" w:sz="0" w:space="0" w:color="auto"/>
        <w:left w:val="none" w:sz="0" w:space="0" w:color="auto"/>
        <w:bottom w:val="none" w:sz="0" w:space="0" w:color="auto"/>
        <w:right w:val="none" w:sz="0" w:space="0" w:color="auto"/>
      </w:divBdr>
      <w:divsChild>
        <w:div w:id="158496968">
          <w:marLeft w:val="0"/>
          <w:marRight w:val="0"/>
          <w:marTop w:val="0"/>
          <w:marBottom w:val="0"/>
          <w:divBdr>
            <w:top w:val="none" w:sz="0" w:space="0" w:color="auto"/>
            <w:left w:val="none" w:sz="0" w:space="0" w:color="auto"/>
            <w:bottom w:val="none" w:sz="0" w:space="0" w:color="auto"/>
            <w:right w:val="none" w:sz="0" w:space="0" w:color="auto"/>
          </w:divBdr>
          <w:divsChild>
            <w:div w:id="4784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1931">
      <w:bodyDiv w:val="1"/>
      <w:marLeft w:val="0"/>
      <w:marRight w:val="0"/>
      <w:marTop w:val="0"/>
      <w:marBottom w:val="0"/>
      <w:divBdr>
        <w:top w:val="none" w:sz="0" w:space="0" w:color="auto"/>
        <w:left w:val="none" w:sz="0" w:space="0" w:color="auto"/>
        <w:bottom w:val="none" w:sz="0" w:space="0" w:color="auto"/>
        <w:right w:val="none" w:sz="0" w:space="0" w:color="auto"/>
      </w:divBdr>
    </w:div>
    <w:div w:id="1434478329">
      <w:bodyDiv w:val="1"/>
      <w:marLeft w:val="0"/>
      <w:marRight w:val="0"/>
      <w:marTop w:val="0"/>
      <w:marBottom w:val="0"/>
      <w:divBdr>
        <w:top w:val="none" w:sz="0" w:space="0" w:color="auto"/>
        <w:left w:val="none" w:sz="0" w:space="0" w:color="auto"/>
        <w:bottom w:val="none" w:sz="0" w:space="0" w:color="auto"/>
        <w:right w:val="none" w:sz="0" w:space="0" w:color="auto"/>
      </w:divBdr>
      <w:divsChild>
        <w:div w:id="1395811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s.sare.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ifa.usda.gov/resource/logic-model-planning-proces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jects.sar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ojects.sar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thcentral.sare.org/state-programs/state-coordinato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4409</Words>
  <Characters>21826</Characters>
  <Application>Microsoft Office Word</Application>
  <DocSecurity>0</DocSecurity>
  <Lines>454</Lines>
  <Paragraphs>216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 Andreasen</dc:creator>
  <cp:lastModifiedBy>Marie J Flanagan</cp:lastModifiedBy>
  <cp:revision>2</cp:revision>
  <dcterms:created xsi:type="dcterms:W3CDTF">2024-04-15T19:09:00Z</dcterms:created>
  <dcterms:modified xsi:type="dcterms:W3CDTF">2024-04-15T19:09:00Z</dcterms:modified>
</cp:coreProperties>
</file>